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86F4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0EEC3AA1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55D0A824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6A0600DF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06AA66C9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75B353AC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71AC2D99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3DD11321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231A218A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651DC63C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4F01D109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5843B254" w14:textId="77777777" w:rsidR="005B1357" w:rsidRDefault="005B1357" w:rsidP="001E7F65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</w:p>
    <w:p w14:paraId="065AE4D4" w14:textId="1E922D1B" w:rsidR="00F65FC1" w:rsidRPr="00E43896" w:rsidRDefault="005B1357" w:rsidP="005B1357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>
        <w:rPr>
          <w:rFonts w:ascii="Times New Roman" w:hAnsi="Times New Roman" w:cs="Times New Roman"/>
          <w:b/>
          <w:sz w:val="32"/>
          <w:szCs w:val="28"/>
          <w:lang w:val="uk-UA"/>
        </w:rPr>
        <w:t>КО</w:t>
      </w:r>
      <w:r w:rsidR="00F65FC1" w:rsidRPr="00E43896">
        <w:rPr>
          <w:rFonts w:ascii="Times New Roman" w:hAnsi="Times New Roman" w:cs="Times New Roman"/>
          <w:b/>
          <w:sz w:val="32"/>
          <w:szCs w:val="28"/>
          <w:lang w:val="uk-UA"/>
        </w:rPr>
        <w:t>МУНІКАЦІЙНИЙ ПЛАН</w:t>
      </w:r>
    </w:p>
    <w:p w14:paraId="0ADD338C" w14:textId="7D3981A6" w:rsidR="00F65FC1" w:rsidRDefault="00F65FC1" w:rsidP="001E7F65">
      <w:pPr>
        <w:spacing w:after="0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 w:rsidRPr="00E43896">
        <w:rPr>
          <w:rFonts w:ascii="Times New Roman" w:hAnsi="Times New Roman" w:cs="Times New Roman"/>
          <w:sz w:val="32"/>
          <w:szCs w:val="28"/>
          <w:lang w:val="uk-UA"/>
        </w:rPr>
        <w:t>РОЗРОБЛЕННЯ КОМПЛЕКСНОГО ПЛАНУ ПРОСТОРОВОГО РОЗВИТКУ ТЕРИТОРІЇ ВАСИЛЬКІВСЬКОЇ ТЕРИТОРІАЛЬНОЇ ГРОМАДИ</w:t>
      </w:r>
    </w:p>
    <w:p w14:paraId="222FAFDF" w14:textId="1A7ACD83" w:rsidR="005B1357" w:rsidRDefault="005B1357">
      <w:pPr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br w:type="page"/>
      </w:r>
    </w:p>
    <w:p w14:paraId="317AB37A" w14:textId="77777777" w:rsidR="00E5475A" w:rsidRPr="00E43896" w:rsidRDefault="00E5475A" w:rsidP="00E43896">
      <w:pPr>
        <w:spacing w:before="240" w:after="0" w:line="276" w:lineRule="auto"/>
        <w:ind w:firstLine="709"/>
        <w:jc w:val="both"/>
        <w:rPr>
          <w:rFonts w:ascii="Times New Roman" w:eastAsia="Arial Nova" w:hAnsi="Times New Roman" w:cs="Times New Roman"/>
          <w:b/>
          <w:smallCaps/>
          <w:sz w:val="28"/>
          <w:szCs w:val="28"/>
          <w:lang w:val="uk-UA"/>
        </w:rPr>
      </w:pPr>
      <w:r w:rsidRPr="00E4389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Перелік термінів та скорочень</w:t>
      </w:r>
      <w:r w:rsidRPr="00E43896">
        <w:rPr>
          <w:rFonts w:ascii="Times New Roman" w:eastAsia="Arial Nova" w:hAnsi="Times New Roman" w:cs="Times New Roman"/>
          <w:b/>
          <w:smallCaps/>
          <w:sz w:val="28"/>
          <w:szCs w:val="28"/>
          <w:lang w:val="uk-UA"/>
        </w:rPr>
        <w:t xml:space="preserve">: </w:t>
      </w:r>
    </w:p>
    <w:p w14:paraId="4B4429D5" w14:textId="59AF87B8" w:rsidR="00E5475A" w:rsidRPr="00E43896" w:rsidRDefault="00E5475A" w:rsidP="00E43896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КП – комплексний план;</w:t>
      </w:r>
    </w:p>
    <w:p w14:paraId="1105BA68" w14:textId="77777777" w:rsidR="00E5475A" w:rsidRPr="00E43896" w:rsidRDefault="00E5475A" w:rsidP="00E43896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 xml:space="preserve">ВПО – внутрішньо переміщені особи; </w:t>
      </w:r>
    </w:p>
    <w:p w14:paraId="23CCDC15" w14:textId="77777777" w:rsidR="00E5475A" w:rsidRPr="00E43896" w:rsidRDefault="00E5475A" w:rsidP="00E43896">
      <w:pPr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ОСББ – об'єднання співвласників багатоквартирного будинку;</w:t>
      </w:r>
    </w:p>
    <w:p w14:paraId="0523E33B" w14:textId="77777777" w:rsidR="00E5475A" w:rsidRPr="00E43896" w:rsidRDefault="00E5475A" w:rsidP="00E43896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ОСН – орган самоорганізації населення;</w:t>
      </w:r>
    </w:p>
    <w:p w14:paraId="4CD0FA7E" w14:textId="77777777" w:rsidR="00E5475A" w:rsidRPr="00E43896" w:rsidRDefault="00E5475A" w:rsidP="00E43896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РГ – робоча група;</w:t>
      </w:r>
    </w:p>
    <w:p w14:paraId="08268620" w14:textId="77777777" w:rsidR="00E5475A" w:rsidRPr="00E43896" w:rsidRDefault="00E5475A" w:rsidP="00E43896">
      <w:pPr>
        <w:widowControl w:val="0"/>
        <w:spacing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ТГ – територіальна громада.</w:t>
      </w:r>
    </w:p>
    <w:p w14:paraId="7578CBEC" w14:textId="4A08CBCA" w:rsidR="00F65FC1" w:rsidRPr="00E43896" w:rsidRDefault="00F65FC1" w:rsidP="00E43896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Комплексний план просторового розвитку території територіальної громади - одночасно містобудівна документація на місцевому рівні та документація із землеустрою, що визначає планувальну організацію, функціональне призначення території, основні принципи і напрями формування єдиної системи громадського обслуговування населення, дорожньої мережі, інженерно-транспортної інфраструктури, інженерної підготовки і благоустрою, цивільного захисту, охорони земель та інших компонентів навколишнього природного середовища, формування екомережі, охорони і збереження культурної спадщини та традиційного характеру середовища населених пунктів, а також послідовність реалізації рішень, у тому числі етапність освоєння території.</w:t>
      </w:r>
    </w:p>
    <w:p w14:paraId="6BCBF547" w14:textId="6D81D455" w:rsidR="00F65FC1" w:rsidRPr="00E43896" w:rsidRDefault="00F65FC1" w:rsidP="00E43896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Метою комунікаційного плану є:</w:t>
      </w:r>
    </w:p>
    <w:p w14:paraId="0A8DA1D0" w14:textId="63D12274" w:rsidR="00F65FC1" w:rsidRPr="00E43896" w:rsidRDefault="00F65FC1" w:rsidP="00BA41F3">
      <w:pPr>
        <w:numPr>
          <w:ilvl w:val="0"/>
          <w:numId w:val="1"/>
        </w:numPr>
        <w:shd w:val="clear" w:color="auto" w:fill="FFFFFF"/>
        <w:tabs>
          <w:tab w:val="clear" w:pos="720"/>
        </w:tabs>
        <w:spacing w:before="100" w:beforeAutospacing="1"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Забезпечити широке інформування мешканців та мешканок Васильківської селищної територіальної громади про ключові підходи, принципи, етапи, хід розробки та результати розробки Комплексного плану просторового розвитку території громади;</w:t>
      </w:r>
    </w:p>
    <w:p w14:paraId="768571EA" w14:textId="3EF6783D" w:rsidR="00F65FC1" w:rsidRPr="00E43896" w:rsidRDefault="00F65FC1" w:rsidP="00BA41F3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Забезпечити широке інформування інших заінтересованих груп про ключові підходи, принципи, етапи, хід розробки та результати розробки Комплексного плану;</w:t>
      </w:r>
    </w:p>
    <w:p w14:paraId="7870178A" w14:textId="77777777" w:rsidR="00F65FC1" w:rsidRPr="00E43896" w:rsidRDefault="00F65FC1" w:rsidP="00BA41F3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Забезпечити прозорість і відкритість планування для стейкхолдерів;</w:t>
      </w:r>
    </w:p>
    <w:p w14:paraId="7F43FAF2" w14:textId="77777777" w:rsidR="00F65FC1" w:rsidRPr="00E43896" w:rsidRDefault="00F65FC1" w:rsidP="00BA41F3">
      <w:pPr>
        <w:numPr>
          <w:ilvl w:val="0"/>
          <w:numId w:val="1"/>
        </w:numPr>
        <w:shd w:val="clear" w:color="auto" w:fill="FFFFFF"/>
        <w:spacing w:before="100" w:beforeAutospacing="1"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Забезпечити залученість та можливість впливати мешканців та інших стейкхолдерів на процеси прийняття рішень в сфері стратегічного просторового розвитку в громаді;</w:t>
      </w:r>
    </w:p>
    <w:p w14:paraId="0E369966" w14:textId="6502C2E3" w:rsidR="00E43896" w:rsidRPr="00E43896" w:rsidRDefault="00F65FC1" w:rsidP="00BA41F3">
      <w:pPr>
        <w:numPr>
          <w:ilvl w:val="0"/>
          <w:numId w:val="1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Просвітництво та роз’яснення для ключової аудиторії про зміст та призначення Комплексного плану.</w:t>
      </w:r>
    </w:p>
    <w:p w14:paraId="6BB937DC" w14:textId="77777777" w:rsidR="005B1357" w:rsidRDefault="005B1357" w:rsidP="00E43896">
      <w:pPr>
        <w:shd w:val="clear" w:color="auto" w:fill="FFFFFF"/>
        <w:spacing w:line="276" w:lineRule="auto"/>
        <w:ind w:left="36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28EC60C1" w14:textId="77777777" w:rsidR="005B1357" w:rsidRDefault="005B1357" w:rsidP="00E43896">
      <w:pPr>
        <w:shd w:val="clear" w:color="auto" w:fill="FFFFFF"/>
        <w:spacing w:line="276" w:lineRule="auto"/>
        <w:ind w:left="36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C422ACA" w14:textId="77777777" w:rsidR="005B1357" w:rsidRDefault="005B1357" w:rsidP="00E43896">
      <w:pPr>
        <w:shd w:val="clear" w:color="auto" w:fill="FFFFFF"/>
        <w:spacing w:line="276" w:lineRule="auto"/>
        <w:ind w:left="36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1578B262" w14:textId="77777777" w:rsidR="005B1357" w:rsidRDefault="005B1357" w:rsidP="00E43896">
      <w:pPr>
        <w:shd w:val="clear" w:color="auto" w:fill="FFFFFF"/>
        <w:spacing w:line="276" w:lineRule="auto"/>
        <w:ind w:left="36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1C1E060B" w14:textId="41708A5C" w:rsidR="00F65FC1" w:rsidRPr="00E43896" w:rsidRDefault="00F65FC1" w:rsidP="00E43896">
      <w:pPr>
        <w:shd w:val="clear" w:color="auto" w:fill="FFFFFF"/>
        <w:spacing w:line="276" w:lineRule="auto"/>
        <w:ind w:left="36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Просторовий аналіз території</w:t>
      </w:r>
    </w:p>
    <w:p w14:paraId="6FF743A3" w14:textId="77777777" w:rsidR="007507AE" w:rsidRPr="00E43896" w:rsidRDefault="007507AE" w:rsidP="00E43896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E43896">
        <w:rPr>
          <w:color w:val="000000"/>
          <w:sz w:val="28"/>
          <w:szCs w:val="28"/>
          <w:lang w:val="uk-UA"/>
        </w:rPr>
        <w:t xml:space="preserve">Васильківська ТГ розташована у східній частині Дніпропетровської області, у Синельниківському районі, та межує з Запорізькою областю. Васильківська ОТГ була створена трьома сільськими радами: Великоолександрівською, Богданівською і Воскресенською та однією селищною радою – Васильківською. Вибір Васильківки адміністративним центром громади був зумовлений її статусом колишнього районного центру.  1 серпня 2018 року до громади добровільно приєдналися </w:t>
      </w:r>
      <w:proofErr w:type="spellStart"/>
      <w:r w:rsidRPr="00E43896">
        <w:rPr>
          <w:color w:val="000000"/>
          <w:sz w:val="28"/>
          <w:szCs w:val="28"/>
          <w:lang w:val="uk-UA"/>
        </w:rPr>
        <w:t>Письменська</w:t>
      </w:r>
      <w:proofErr w:type="spellEnd"/>
      <w:r w:rsidRPr="00E43896">
        <w:rPr>
          <w:color w:val="000000"/>
          <w:sz w:val="28"/>
          <w:szCs w:val="28"/>
          <w:lang w:val="uk-UA"/>
        </w:rPr>
        <w:t xml:space="preserve"> селищна та </w:t>
      </w:r>
      <w:proofErr w:type="spellStart"/>
      <w:r w:rsidRPr="00E43896">
        <w:rPr>
          <w:color w:val="000000"/>
          <w:sz w:val="28"/>
          <w:szCs w:val="28"/>
          <w:lang w:val="uk-UA"/>
        </w:rPr>
        <w:t>Григорівська</w:t>
      </w:r>
      <w:proofErr w:type="spellEnd"/>
      <w:r w:rsidRPr="00E43896">
        <w:rPr>
          <w:color w:val="000000"/>
          <w:sz w:val="28"/>
          <w:szCs w:val="28"/>
          <w:lang w:val="uk-UA"/>
        </w:rPr>
        <w:t xml:space="preserve"> і </w:t>
      </w:r>
      <w:proofErr w:type="spellStart"/>
      <w:r w:rsidRPr="00E43896">
        <w:rPr>
          <w:color w:val="000000"/>
          <w:sz w:val="28"/>
          <w:szCs w:val="28"/>
          <w:lang w:val="uk-UA"/>
        </w:rPr>
        <w:t>Дебальцівська</w:t>
      </w:r>
      <w:proofErr w:type="spellEnd"/>
      <w:r w:rsidRPr="00E43896">
        <w:rPr>
          <w:color w:val="000000"/>
          <w:sz w:val="28"/>
          <w:szCs w:val="28"/>
          <w:lang w:val="uk-UA"/>
        </w:rPr>
        <w:t xml:space="preserve"> сільські ради. 12 червня 2020 року приєднана Павлівська сільська рада.</w:t>
      </w:r>
    </w:p>
    <w:p w14:paraId="6F1C46EA" w14:textId="77777777" w:rsidR="006A165F" w:rsidRPr="00E43896" w:rsidRDefault="006A165F" w:rsidP="00E4389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43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Відстань від адміністративного центру громади, селище Васильківка, автомобільними шляхами до найближчих великих міст:</w:t>
      </w:r>
    </w:p>
    <w:p w14:paraId="2AD9601E" w14:textId="77777777" w:rsidR="006A165F" w:rsidRPr="00E43896" w:rsidRDefault="006A165F" w:rsidP="00E43896">
      <w:pPr>
        <w:numPr>
          <w:ilvl w:val="0"/>
          <w:numId w:val="5"/>
        </w:numPr>
        <w:spacing w:after="0" w:line="276" w:lineRule="auto"/>
        <w:ind w:left="92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Синельникове – 50 км</w:t>
      </w:r>
    </w:p>
    <w:p w14:paraId="704921F5" w14:textId="77777777" w:rsidR="006A165F" w:rsidRPr="00E43896" w:rsidRDefault="006A165F" w:rsidP="00E43896">
      <w:pPr>
        <w:numPr>
          <w:ilvl w:val="0"/>
          <w:numId w:val="5"/>
        </w:numPr>
        <w:spacing w:after="0" w:line="276" w:lineRule="auto"/>
        <w:ind w:left="92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Павлоград – 48 км</w:t>
      </w:r>
    </w:p>
    <w:p w14:paraId="40A8A3A6" w14:textId="77777777" w:rsidR="006A165F" w:rsidRPr="00E43896" w:rsidRDefault="006A165F" w:rsidP="00E43896">
      <w:pPr>
        <w:numPr>
          <w:ilvl w:val="0"/>
          <w:numId w:val="5"/>
        </w:numPr>
        <w:spacing w:after="0" w:line="276" w:lineRule="auto"/>
        <w:ind w:left="92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Дніпро – 96 км</w:t>
      </w:r>
    </w:p>
    <w:p w14:paraId="209AE3A9" w14:textId="77777777" w:rsidR="006A165F" w:rsidRPr="00E43896" w:rsidRDefault="006A165F" w:rsidP="00E43896">
      <w:pPr>
        <w:numPr>
          <w:ilvl w:val="0"/>
          <w:numId w:val="5"/>
        </w:numPr>
        <w:spacing w:after="0" w:line="276" w:lineRule="auto"/>
        <w:ind w:left="92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43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Запоріжжя – 99 км</w:t>
      </w:r>
    </w:p>
    <w:p w14:paraId="711C8164" w14:textId="77777777" w:rsidR="006A165F" w:rsidRPr="00E43896" w:rsidRDefault="006A165F" w:rsidP="00E43896">
      <w:pPr>
        <w:numPr>
          <w:ilvl w:val="0"/>
          <w:numId w:val="5"/>
        </w:numPr>
        <w:spacing w:after="0" w:line="276" w:lineRule="auto"/>
        <w:ind w:left="927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43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Покровськ</w:t>
      </w:r>
      <w:proofErr w:type="spellEnd"/>
      <w:r w:rsidRPr="00E4389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117 км.</w:t>
      </w:r>
    </w:p>
    <w:p w14:paraId="36EF9482" w14:textId="48BC0566" w:rsidR="007507AE" w:rsidRPr="00E43896" w:rsidRDefault="006A165F" w:rsidP="00BA41F3">
      <w:pPr>
        <w:shd w:val="clear" w:color="auto" w:fill="FFFFFF"/>
        <w:spacing w:after="0"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</w:pPr>
      <w:r w:rsidRPr="00E43896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Станом на 2024 рік громада займає територію, площею 882 км</w:t>
      </w:r>
      <w:r w:rsidRPr="00E43896"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</w:p>
    <w:p w14:paraId="26CDC713" w14:textId="3F5AE671" w:rsidR="00E43896" w:rsidRPr="00E43896" w:rsidRDefault="001E7F65" w:rsidP="00E4389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  <w:lang w:val="uk-UA"/>
        </w:rPr>
      </w:pPr>
      <w:r w:rsidRPr="00E43896">
        <w:rPr>
          <w:rFonts w:ascii="Times New Roman" w:hAnsi="Times New Roman" w:cs="Times New Roman"/>
          <w:noProof/>
          <w:color w:val="000000"/>
          <w:sz w:val="28"/>
          <w:szCs w:val="28"/>
          <w:vertAlign w:val="superscript"/>
          <w:lang w:val="uk-UA"/>
        </w:rPr>
        <w:drawing>
          <wp:inline distT="0" distB="0" distL="0" distR="0" wp14:anchorId="4B4910C0" wp14:editId="2E7723D8">
            <wp:extent cx="5608961" cy="4562475"/>
            <wp:effectExtent l="19050" t="19050" r="1079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738" cy="4563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5DB99B6" w14:textId="28E8789E" w:rsidR="006A165F" w:rsidRPr="00E43896" w:rsidRDefault="006A165F" w:rsidP="001E7F65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b/>
          <w:i/>
          <w:color w:val="000000" w:themeColor="text1"/>
          <w:szCs w:val="28"/>
          <w:shd w:val="clear" w:color="auto" w:fill="FFFFFF"/>
          <w:lang w:val="uk-UA"/>
        </w:rPr>
        <w:t>*</w:t>
      </w:r>
      <w:r w:rsidRPr="00E43896"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  <w:lang w:val="uk-UA"/>
        </w:rPr>
        <w:t xml:space="preserve">Джерело </w:t>
      </w:r>
      <w:hyperlink r:id="rId6" w:history="1">
        <w:r w:rsidRPr="00E43896">
          <w:rPr>
            <w:rStyle w:val="a5"/>
            <w:rFonts w:ascii="Times New Roman" w:hAnsi="Times New Roman" w:cs="Times New Roman"/>
            <w:i/>
            <w:szCs w:val="28"/>
            <w:shd w:val="clear" w:color="auto" w:fill="FFFFFF"/>
            <w:lang w:val="uk-UA"/>
          </w:rPr>
          <w:t>Стратегія розвитку Васильківської СТГ на 2025-2027 роки (з перспективою до 2034 року)</w:t>
        </w:r>
      </w:hyperlink>
    </w:p>
    <w:p w14:paraId="16EE8209" w14:textId="4299D5A9" w:rsidR="00E43896" w:rsidRDefault="00E43896" w:rsidP="00E43896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br w:type="page"/>
      </w:r>
    </w:p>
    <w:p w14:paraId="67BD2738" w14:textId="77777777" w:rsidR="00295509" w:rsidRPr="00E43896" w:rsidRDefault="00295509" w:rsidP="00295509">
      <w:pPr>
        <w:shd w:val="clear" w:color="auto" w:fill="FFFFFF"/>
        <w:spacing w:before="240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Аналіз зацікавлених сторін</w:t>
      </w:r>
    </w:p>
    <w:p w14:paraId="5E969085" w14:textId="77777777" w:rsidR="00295509" w:rsidRPr="00E43896" w:rsidRDefault="00295509" w:rsidP="00295509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b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sz w:val="28"/>
          <w:szCs w:val="28"/>
          <w:lang w:val="uk-UA"/>
        </w:rPr>
        <w:t>Цільова аудиторія 1 – Громада</w:t>
      </w:r>
    </w:p>
    <w:p w14:paraId="51331DD9" w14:textId="77777777" w:rsidR="00295509" w:rsidRPr="00E43896" w:rsidRDefault="00295509" w:rsidP="00295509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М</w:t>
      </w: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ешканці громади;</w:t>
      </w:r>
    </w:p>
    <w:p w14:paraId="310CFE60" w14:textId="77777777" w:rsidR="00295509" w:rsidRPr="00E43896" w:rsidRDefault="00295509" w:rsidP="00295509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ВПО;</w:t>
      </w:r>
    </w:p>
    <w:p w14:paraId="5A877BF8" w14:textId="3B81B285" w:rsidR="00295509" w:rsidRPr="00E43896" w:rsidRDefault="00295509" w:rsidP="00295509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ОСН, ОСББ;</w:t>
      </w:r>
    </w:p>
    <w:p w14:paraId="1AABC3CB" w14:textId="77777777" w:rsidR="00295509" w:rsidRPr="00E43896" w:rsidRDefault="00295509" w:rsidP="00295509">
      <w:pPr>
        <w:widowControl w:val="0"/>
        <w:numPr>
          <w:ilvl w:val="0"/>
          <w:numId w:val="18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Громадські організації.</w:t>
      </w:r>
    </w:p>
    <w:p w14:paraId="4A830F66" w14:textId="71971840" w:rsidR="00295509" w:rsidRPr="009616D5" w:rsidRDefault="00295509" w:rsidP="00295509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b/>
          <w:sz w:val="28"/>
          <w:szCs w:val="28"/>
          <w:lang w:val="uk-UA"/>
        </w:rPr>
        <w:t xml:space="preserve">Інтерес: </w:t>
      </w:r>
      <w:r>
        <w:rPr>
          <w:rFonts w:ascii="Times New Roman" w:eastAsia="Arial Nova" w:hAnsi="Times New Roman" w:cs="Times New Roman"/>
          <w:sz w:val="28"/>
          <w:szCs w:val="28"/>
          <w:lang w:val="uk-UA"/>
        </w:rPr>
        <w:t>можливість вносити пропозиції, фіксувати та усвідомлювати ключові міжгалузеві напрями розвитку територіальної громади.</w:t>
      </w:r>
    </w:p>
    <w:p w14:paraId="20F28EED" w14:textId="77777777" w:rsidR="00295509" w:rsidRPr="00E43896" w:rsidRDefault="00295509" w:rsidP="00295509">
      <w:pPr>
        <w:widowControl w:val="0"/>
        <w:spacing w:before="240" w:after="0" w:line="276" w:lineRule="auto"/>
        <w:ind w:firstLine="709"/>
        <w:jc w:val="both"/>
        <w:rPr>
          <w:rFonts w:ascii="Times New Roman" w:eastAsia="Arial Nova" w:hAnsi="Times New Roman" w:cs="Times New Roman"/>
          <w:b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sz w:val="28"/>
          <w:szCs w:val="28"/>
          <w:lang w:val="uk-UA"/>
        </w:rPr>
        <w:t>Цільова аудиторія 2 – Представники органів влади:</w:t>
      </w:r>
    </w:p>
    <w:p w14:paraId="1461EFE5" w14:textId="60CCE5FC" w:rsidR="00295509" w:rsidRPr="00E43896" w:rsidRDefault="00295509" w:rsidP="00295509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Васильківська</w:t>
      </w: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селищна рада;</w:t>
      </w:r>
    </w:p>
    <w:p w14:paraId="0C3CD6D9" w14:textId="208406C6" w:rsidR="00295509" w:rsidRPr="00E43896" w:rsidRDefault="00295509" w:rsidP="00295509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Синельниківська </w:t>
      </w: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районна державна адміністрація; </w:t>
      </w:r>
    </w:p>
    <w:p w14:paraId="150AEE38" w14:textId="77777777" w:rsidR="00295509" w:rsidRPr="00E43896" w:rsidRDefault="00295509" w:rsidP="00295509">
      <w:pPr>
        <w:widowControl w:val="0"/>
        <w:numPr>
          <w:ilvl w:val="0"/>
          <w:numId w:val="17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Дніпропетровська обласна (військова) адміністрація.</w:t>
      </w:r>
    </w:p>
    <w:p w14:paraId="5F619456" w14:textId="30BA2E83" w:rsidR="00295509" w:rsidRPr="009616D5" w:rsidRDefault="00295509" w:rsidP="00295509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b/>
          <w:sz w:val="28"/>
          <w:szCs w:val="28"/>
          <w:lang w:val="uk-UA"/>
        </w:rPr>
        <w:t xml:space="preserve">Інтерес: </w:t>
      </w:r>
      <w:r>
        <w:rPr>
          <w:rFonts w:ascii="Times New Roman" w:eastAsia="Arial Nova" w:hAnsi="Times New Roman" w:cs="Times New Roman"/>
          <w:sz w:val="28"/>
          <w:szCs w:val="28"/>
          <w:lang w:val="uk-UA"/>
        </w:rPr>
        <w:t>забезпечення єдиного розуміння серед усіх структурних підрозділів та комунальних підприємств напрямків прийняття рішень і планування для досягнення цілей, визначених завдання, з урахуванням регіональної та державної стратегії.</w:t>
      </w:r>
    </w:p>
    <w:p w14:paraId="3D8497B6" w14:textId="77777777" w:rsidR="00295509" w:rsidRPr="00E43896" w:rsidRDefault="00295509" w:rsidP="00295509">
      <w:pPr>
        <w:widowControl w:val="0"/>
        <w:spacing w:before="240" w:after="0" w:line="276" w:lineRule="auto"/>
        <w:ind w:firstLine="709"/>
        <w:jc w:val="both"/>
        <w:rPr>
          <w:rFonts w:ascii="Times New Roman" w:eastAsia="Arial Nova" w:hAnsi="Times New Roman" w:cs="Times New Roman"/>
          <w:b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sz w:val="28"/>
          <w:szCs w:val="28"/>
          <w:lang w:val="uk-UA"/>
        </w:rPr>
        <w:t>Цільова аудиторія 3 – Комунальні та державні підприємства, установи</w:t>
      </w:r>
    </w:p>
    <w:p w14:paraId="22BCED3F" w14:textId="43BB4DB3" w:rsidR="00295509" w:rsidRDefault="00295509" w:rsidP="00295509">
      <w:pPr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Комунальні підприємства </w:t>
      </w:r>
      <w:r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Васильківської</w:t>
      </w: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селищної ради</w:t>
      </w:r>
      <w:r w:rsidR="0015761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:</w:t>
      </w:r>
    </w:p>
    <w:p w14:paraId="0D470A97" w14:textId="77777777" w:rsidR="00157612" w:rsidRPr="00157612" w:rsidRDefault="00157612" w:rsidP="00157612">
      <w:pPr>
        <w:widowControl w:val="0"/>
        <w:numPr>
          <w:ilvl w:val="0"/>
          <w:numId w:val="21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6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Васильківське районне комунальне підприємство «Джерело»;</w:t>
      </w:r>
    </w:p>
    <w:p w14:paraId="44E65258" w14:textId="4170238A" w:rsidR="00295509" w:rsidRDefault="00295509" w:rsidP="00295509">
      <w:pPr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Заклади освіти, культури, охорони здоров’я та спорту;</w:t>
      </w:r>
    </w:p>
    <w:p w14:paraId="36E8382B" w14:textId="77777777" w:rsidR="00CB1FE2" w:rsidRPr="00157612" w:rsidRDefault="00CB1FE2" w:rsidP="00CB1FE2">
      <w:pPr>
        <w:widowControl w:val="0"/>
        <w:numPr>
          <w:ilvl w:val="0"/>
          <w:numId w:val="23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6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 освіти, культури, молоді та спорту Васильківської селищної ради;</w:t>
      </w:r>
    </w:p>
    <w:p w14:paraId="061035AF" w14:textId="31F62818" w:rsidR="00CB1FE2" w:rsidRPr="00CB1FE2" w:rsidRDefault="00CB1FE2" w:rsidP="00CB1FE2">
      <w:pPr>
        <w:widowControl w:val="0"/>
        <w:numPr>
          <w:ilvl w:val="0"/>
          <w:numId w:val="23"/>
        </w:numPr>
        <w:spacing w:after="0" w:line="276" w:lineRule="auto"/>
        <w:ind w:left="1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15761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Комунальне некомерційне підприємство «Васильківський центр первинної медико-санітарної допомоги»;</w:t>
      </w:r>
    </w:p>
    <w:p w14:paraId="204F3548" w14:textId="77777777" w:rsidR="00295509" w:rsidRPr="009616D5" w:rsidRDefault="00295509" w:rsidP="00295509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b/>
          <w:sz w:val="28"/>
          <w:szCs w:val="28"/>
          <w:lang w:val="uk-UA"/>
        </w:rPr>
        <w:t xml:space="preserve">Інтерес: </w:t>
      </w:r>
      <w:r>
        <w:rPr>
          <w:rFonts w:ascii="Times New Roman" w:eastAsia="Arial Nova" w:hAnsi="Times New Roman" w:cs="Times New Roman"/>
          <w:sz w:val="28"/>
          <w:szCs w:val="28"/>
          <w:lang w:val="uk-UA"/>
        </w:rPr>
        <w:t>бачення напрямків прийняття рішень та планування власної діяльності для досягнень завдань комплексного плану</w:t>
      </w:r>
    </w:p>
    <w:p w14:paraId="19BBCF32" w14:textId="77777777" w:rsidR="00295509" w:rsidRPr="00E43896" w:rsidRDefault="00295509" w:rsidP="00295509">
      <w:pPr>
        <w:widowControl w:val="0"/>
        <w:spacing w:before="240" w:after="0" w:line="276" w:lineRule="auto"/>
        <w:ind w:firstLine="709"/>
        <w:jc w:val="both"/>
        <w:rPr>
          <w:rFonts w:ascii="Times New Roman" w:eastAsia="Arial Nova" w:hAnsi="Times New Roman" w:cs="Times New Roman"/>
          <w:b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sz w:val="28"/>
          <w:szCs w:val="28"/>
          <w:lang w:val="uk-UA"/>
        </w:rPr>
        <w:t>Цільова аудиторія 4 – Бізнес та підприємці</w:t>
      </w:r>
    </w:p>
    <w:p w14:paraId="550861F1" w14:textId="67CBAA08" w:rsidR="00295509" w:rsidRPr="00CB1FE2" w:rsidRDefault="00295509" w:rsidP="00CB1FE2">
      <w:pPr>
        <w:widowControl w:val="0"/>
        <w:numPr>
          <w:ilvl w:val="0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Великі підприємства</w:t>
      </w:r>
      <w:r w:rsidR="00CB1FE2"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: </w:t>
      </w:r>
      <w:r w:rsidR="00CB1FE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ПРАТ «Комбінат «Придніпровський»;</w:t>
      </w:r>
    </w:p>
    <w:p w14:paraId="3DA23DE8" w14:textId="5A1FC8B3" w:rsidR="00295509" w:rsidRPr="00CB1FE2" w:rsidRDefault="00295509" w:rsidP="00295509">
      <w:pPr>
        <w:widowControl w:val="0"/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Малий і середній бізнес</w:t>
      </w:r>
      <w:r w:rsidR="00CB1FE2"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: </w:t>
      </w:r>
      <w:r w:rsidR="00CB1FE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ФОП Кучеренко А.Е., ФОП </w:t>
      </w:r>
      <w:proofErr w:type="spellStart"/>
      <w:r w:rsidR="00CB1FE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Зеленська</w:t>
      </w:r>
      <w:proofErr w:type="spellEnd"/>
      <w:r w:rsidR="00CB1FE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А.</w:t>
      </w:r>
      <w:r w:rsidR="00F11FB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11F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 інші</w:t>
      </w:r>
    </w:p>
    <w:p w14:paraId="142DC194" w14:textId="0D1E8516" w:rsidR="00295509" w:rsidRPr="00CB1FE2" w:rsidRDefault="00295509" w:rsidP="00295509">
      <w:pPr>
        <w:widowControl w:val="0"/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Аграрні та фермерські господарства, фермери</w:t>
      </w:r>
      <w:r w:rsidR="00CB1FE2"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: </w:t>
      </w:r>
      <w:r w:rsidR="00CB1FE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ФГ «Агрофірма Віктор», ТОВ</w:t>
      </w:r>
      <w:r w:rsidR="00F11F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CB1FE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Агрофірма «Богдан»</w:t>
      </w:r>
      <w:r w:rsidR="00AA6F6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інші</w:t>
      </w:r>
      <w:r w:rsidR="00CB1FE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3D9FB3CA" w14:textId="77777777" w:rsidR="00CB1FE2" w:rsidRPr="00CB1FE2" w:rsidRDefault="00CB1FE2" w:rsidP="00CB1FE2">
      <w:pPr>
        <w:widowControl w:val="0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Рада підприємців при Васильківській селищній раді;</w:t>
      </w:r>
    </w:p>
    <w:p w14:paraId="40435703" w14:textId="59D82EBD" w:rsidR="00157612" w:rsidRPr="00CB1FE2" w:rsidRDefault="00295509" w:rsidP="00157612">
      <w:pPr>
        <w:widowControl w:val="0"/>
        <w:numPr>
          <w:ilvl w:val="0"/>
          <w:numId w:val="14"/>
        </w:numPr>
        <w:spacing w:after="0" w:line="276" w:lineRule="auto"/>
        <w:ind w:left="709" w:hanging="283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proofErr w:type="spellStart"/>
      <w:r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Проєктні</w:t>
      </w:r>
      <w:proofErr w:type="spellEnd"/>
      <w:r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та планувальні організації</w:t>
      </w:r>
      <w:r w:rsidR="00157612" w:rsidRPr="00CB1FE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: </w:t>
      </w:r>
      <w:r w:rsidR="0015761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ТОВ «Земля і право», ФОП </w:t>
      </w:r>
      <w:proofErr w:type="spellStart"/>
      <w:r w:rsidR="0015761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Кошеленко</w:t>
      </w:r>
      <w:proofErr w:type="spellEnd"/>
      <w:r w:rsidR="00F11FB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="00157612" w:rsidRPr="00CB1FE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Є. О.</w:t>
      </w:r>
    </w:p>
    <w:p w14:paraId="1D202834" w14:textId="47E8E66D" w:rsidR="00295509" w:rsidRPr="009616D5" w:rsidRDefault="00295509" w:rsidP="00157612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b/>
          <w:sz w:val="28"/>
          <w:szCs w:val="28"/>
          <w:lang w:val="uk-UA"/>
        </w:rPr>
        <w:t xml:space="preserve">Інтерес: </w:t>
      </w:r>
      <w:r>
        <w:rPr>
          <w:rFonts w:ascii="Times New Roman" w:eastAsia="Arial Nova" w:hAnsi="Times New Roman" w:cs="Times New Roman"/>
          <w:sz w:val="28"/>
          <w:szCs w:val="28"/>
          <w:lang w:val="uk-UA"/>
        </w:rPr>
        <w:t>розуміння довгострокового стратегічного розвитку промисловості та підприємницької діяльності в громаді.</w:t>
      </w:r>
    </w:p>
    <w:p w14:paraId="75B316B3" w14:textId="77777777" w:rsidR="00295509" w:rsidRDefault="00295509" w:rsidP="00295509">
      <w:pPr>
        <w:widowControl w:val="0"/>
        <w:spacing w:before="240" w:after="0" w:line="276" w:lineRule="auto"/>
        <w:ind w:firstLine="709"/>
        <w:jc w:val="both"/>
        <w:rPr>
          <w:rFonts w:ascii="Times New Roman" w:eastAsia="Arial Nova" w:hAnsi="Times New Roman" w:cs="Times New Roman"/>
          <w:b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sz w:val="28"/>
          <w:szCs w:val="28"/>
          <w:lang w:val="uk-UA"/>
        </w:rPr>
        <w:lastRenderedPageBreak/>
        <w:t>Цільова аудиторія 5 – Експертна спільнота</w:t>
      </w:r>
    </w:p>
    <w:p w14:paraId="727AB9A0" w14:textId="77777777" w:rsidR="00295509" w:rsidRPr="00F0558F" w:rsidRDefault="00295509" w:rsidP="00295509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b/>
          <w:sz w:val="28"/>
          <w:szCs w:val="28"/>
          <w:lang w:val="uk-UA"/>
        </w:rPr>
        <w:t xml:space="preserve">Інтерес: </w:t>
      </w:r>
      <w:r>
        <w:rPr>
          <w:rFonts w:ascii="Times New Roman" w:eastAsia="Arial Nova" w:hAnsi="Times New Roman" w:cs="Times New Roman"/>
          <w:sz w:val="28"/>
          <w:szCs w:val="28"/>
          <w:lang w:val="uk-UA"/>
        </w:rPr>
        <w:t>доступ до достовірної інформації та участь у формуванні рішень, що дозволяє впроваджувати кращі практики, інноваційні підходи.</w:t>
      </w:r>
    </w:p>
    <w:p w14:paraId="4C1DA181" w14:textId="77777777" w:rsidR="00295509" w:rsidRPr="00E43896" w:rsidRDefault="00295509" w:rsidP="00295509">
      <w:pPr>
        <w:widowControl w:val="0"/>
        <w:spacing w:before="240" w:after="0" w:line="276" w:lineRule="auto"/>
        <w:ind w:firstLine="709"/>
        <w:jc w:val="both"/>
        <w:rPr>
          <w:rFonts w:ascii="Times New Roman" w:eastAsia="Arial Nova" w:hAnsi="Times New Roman" w:cs="Times New Roman"/>
          <w:b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sz w:val="28"/>
          <w:szCs w:val="28"/>
          <w:lang w:val="uk-UA"/>
        </w:rPr>
        <w:t>Цільова аудиторія 6 – Суміжні територіальні громади:</w:t>
      </w:r>
    </w:p>
    <w:p w14:paraId="587634F1" w14:textId="77777777" w:rsidR="00295509" w:rsidRPr="00E43896" w:rsidRDefault="00295509" w:rsidP="00295509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Роздорівська</w:t>
      </w:r>
      <w:proofErr w:type="spellEnd"/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ТГ</w:t>
      </w:r>
    </w:p>
    <w:p w14:paraId="49D9F65D" w14:textId="77777777" w:rsidR="00295509" w:rsidRPr="00E43896" w:rsidRDefault="00295509" w:rsidP="00295509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Дубовиківська</w:t>
      </w:r>
      <w:proofErr w:type="spellEnd"/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ТГ</w:t>
      </w:r>
    </w:p>
    <w:p w14:paraId="49CD2E71" w14:textId="77777777" w:rsidR="00295509" w:rsidRPr="00E43896" w:rsidRDefault="00295509" w:rsidP="00295509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proofErr w:type="spellStart"/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Раївська</w:t>
      </w:r>
      <w:proofErr w:type="spellEnd"/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ТГ</w:t>
      </w:r>
    </w:p>
    <w:p w14:paraId="5F7B8B07" w14:textId="77777777" w:rsidR="00295509" w:rsidRPr="00E43896" w:rsidRDefault="00295509" w:rsidP="00295509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Покровська ТГ </w:t>
      </w:r>
    </w:p>
    <w:p w14:paraId="21916D8D" w14:textId="77777777" w:rsidR="00295509" w:rsidRPr="00E43896" w:rsidRDefault="00295509" w:rsidP="00295509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Троїцька ТГ</w:t>
      </w:r>
    </w:p>
    <w:p w14:paraId="6324842D" w14:textId="77777777" w:rsidR="00295509" w:rsidRPr="00E43896" w:rsidRDefault="00295509" w:rsidP="00295509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Новомиколаївська ТГ</w:t>
      </w:r>
    </w:p>
    <w:p w14:paraId="0AEF96E8" w14:textId="77777777" w:rsidR="00295509" w:rsidRDefault="00295509" w:rsidP="00295509">
      <w:pPr>
        <w:widowControl w:val="0"/>
        <w:numPr>
          <w:ilvl w:val="0"/>
          <w:numId w:val="19"/>
        </w:numPr>
        <w:spacing w:after="0" w:line="276" w:lineRule="auto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Михайло-Лукашівська ТГ</w:t>
      </w:r>
    </w:p>
    <w:p w14:paraId="5F2435A4" w14:textId="252A07B3" w:rsidR="00295509" w:rsidRPr="009616D5" w:rsidRDefault="00295509" w:rsidP="00295509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  <w:t xml:space="preserve">Інтерес: </w:t>
      </w:r>
      <w:r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ознайомлення з пріоритетними напрямками розвитку громади для узгодження власних, можливість планування спільних проєктів</w:t>
      </w:r>
    </w:p>
    <w:p w14:paraId="0B2AAB80" w14:textId="77777777" w:rsidR="00295509" w:rsidRDefault="00295509" w:rsidP="00295509">
      <w:pPr>
        <w:shd w:val="clear" w:color="auto" w:fill="FFFFFF"/>
        <w:spacing w:before="240"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Цільова аудиторія 7. - Міжнародні партнери та організації</w:t>
      </w:r>
    </w:p>
    <w:p w14:paraId="7F01F595" w14:textId="77777777" w:rsidR="00295509" w:rsidRDefault="00295509" w:rsidP="00295509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 xml:space="preserve">Інтерес: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чітке розуміння стратегічних напрямків розвитку громади як основа для сприяння досягнення глобальних цілей сталого розвитку та надання підтримки на міжнародному рівні.</w:t>
      </w:r>
    </w:p>
    <w:p w14:paraId="09375C27" w14:textId="77777777" w:rsidR="00295509" w:rsidRDefault="00295509" w:rsidP="0029550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br w:type="page"/>
      </w:r>
    </w:p>
    <w:p w14:paraId="6C871F31" w14:textId="39A86E78" w:rsidR="00A57FA2" w:rsidRPr="00E43896" w:rsidRDefault="00A57FA2" w:rsidP="00E43896">
      <w:pPr>
        <w:shd w:val="clear" w:color="auto" w:fill="FFFFFF"/>
        <w:spacing w:before="100" w:beforeAutospacing="1" w:line="276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 xml:space="preserve">Аналіз </w:t>
      </w:r>
      <w:r w:rsidR="00E4389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  <w:t>демографічної ситуації</w:t>
      </w:r>
    </w:p>
    <w:p w14:paraId="7E2CDE7F" w14:textId="4507E826" w:rsidR="009C2345" w:rsidRPr="00E43896" w:rsidRDefault="009C2345" w:rsidP="00BA41F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E43896"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Для населених пунктів, які сьогодні входять до складу Васильківської громади, характерний процес депопуляції, який спостерігається упродовж останніх 35 років. Сумарно кількість мешканців та мешканок у населених пунктах нинішньої громади у 1989 році становила 28379, станом на 2020 рік – 22300. Таким чином, у 2020 році у порівнянні із 1989 роком кількість мешканців та мешканок скоротилася на 6079 осіб або на 21%. У 13 селах кількість мешканців та мешканок станом на 2020 рік скоротилася більше, ніж на 50% (у селі Тихе залишалось лише 15% від кількості мешканців та мешканок 1989 року). Повномасштабне вторгнення </w:t>
      </w:r>
      <w:proofErr w:type="spellStart"/>
      <w:r w:rsidRPr="00E43896"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  <w:t>внесло</w:t>
      </w:r>
      <w:proofErr w:type="spellEnd"/>
      <w:r w:rsidRPr="00E43896"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  <w:t xml:space="preserve"> свої корективи у демографічну картину громади. З одного боку, спостерігався процес виїзду мешканців та мешканок із населених пунктів громади, з другого боку, з’являлися внутрішньо переміщені люди із прифронтових та окупованих територій. Тому у частині сіл та селищ кількість мешканців та мешканок у 2024 році порівняно із 2020 роком зросла (переважно це більші населені пункти, наприклад, Васильківка, Великоолександрівка, Воскресенівка, Бунчужне (Григорівка), Дебальцеве, Манвелівка, Павлівка. Станом на 2024 рік найбільше мешканців та мешканок проживає у Васильківці – 11 184, Великоолександрівці - 1468, Павлівці – 1033, Письменному – 1022. </w:t>
      </w:r>
    </w:p>
    <w:p w14:paraId="06EEBA62" w14:textId="41462FEF" w:rsidR="009C2345" w:rsidRPr="00E43896" w:rsidRDefault="009C2345" w:rsidP="00BA41F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E43896"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  <w:t>Кількість ВПО станом на 30 квітня 2024 року становила 1375 осіб, а на 01 листопада 2024 року – 1787 осіб.</w:t>
      </w:r>
    </w:p>
    <w:p w14:paraId="00DAB886" w14:textId="77777777" w:rsidR="009C2345" w:rsidRPr="00E43896" w:rsidRDefault="009C2345" w:rsidP="00BA41F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E43896"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  <w:t>Активне збільшення кількості ВПО у громаді після початку повномасштабного вторгнення призвело до того, що населення громади в цілому дещо «помолодшало» - якщо у 2021 році частка осіб у віці, молодшому за працездатний, становила 15,3%, то у 2023 році – 16,2%, а частка осіб у віці, старшому за працездатний, скоротилася із 30,8% до 28,4%.</w:t>
      </w:r>
    </w:p>
    <w:p w14:paraId="7A4D5D2B" w14:textId="77777777" w:rsidR="009C2345" w:rsidRPr="00E43896" w:rsidRDefault="009C2345" w:rsidP="00BA41F3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</w:pPr>
      <w:r w:rsidRPr="00E43896">
        <w:rPr>
          <w:rFonts w:eastAsiaTheme="minorHAnsi"/>
          <w:color w:val="000000" w:themeColor="text1"/>
          <w:sz w:val="28"/>
          <w:szCs w:val="28"/>
          <w:shd w:val="clear" w:color="auto" w:fill="FFFFFF"/>
          <w:lang w:val="uk-UA" w:eastAsia="en-US"/>
        </w:rPr>
        <w:t>Етнічний склад населення громади є достатньо гомогенним – 95% громади є українцями. Серед представників та представниць інших етнічних груп у громаді проживають росіяни – 3,5%, азербайджанці – 0,6%, греки – 0,5%, вірмени – 0,2%, білоруси – 0,2%, грузини – 0,1%.</w:t>
      </w:r>
    </w:p>
    <w:p w14:paraId="43B2E5CD" w14:textId="77777777" w:rsidR="00521D39" w:rsidRPr="00E43896" w:rsidRDefault="00521D39" w:rsidP="00E43896">
      <w:pPr>
        <w:shd w:val="clear" w:color="auto" w:fill="FFFFFF"/>
        <w:spacing w:after="0" w:line="276" w:lineRule="auto"/>
        <w:ind w:firstLine="567"/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b/>
          <w:i/>
          <w:color w:val="000000" w:themeColor="text1"/>
          <w:szCs w:val="28"/>
          <w:shd w:val="clear" w:color="auto" w:fill="FFFFFF"/>
          <w:lang w:val="uk-UA"/>
        </w:rPr>
        <w:t>*</w:t>
      </w:r>
      <w:r w:rsidRPr="00E43896">
        <w:rPr>
          <w:rFonts w:ascii="Times New Roman" w:hAnsi="Times New Roman" w:cs="Times New Roman"/>
          <w:i/>
          <w:color w:val="000000" w:themeColor="text1"/>
          <w:szCs w:val="28"/>
          <w:shd w:val="clear" w:color="auto" w:fill="FFFFFF"/>
          <w:lang w:val="uk-UA"/>
        </w:rPr>
        <w:t xml:space="preserve">Джерело </w:t>
      </w:r>
      <w:hyperlink r:id="rId7" w:history="1">
        <w:r w:rsidRPr="00E43896">
          <w:rPr>
            <w:rStyle w:val="a5"/>
            <w:rFonts w:ascii="Times New Roman" w:hAnsi="Times New Roman" w:cs="Times New Roman"/>
            <w:i/>
            <w:szCs w:val="28"/>
            <w:shd w:val="clear" w:color="auto" w:fill="FFFFFF"/>
            <w:lang w:val="uk-UA"/>
          </w:rPr>
          <w:t>Стратегія розвитку Васильківської СТГ на 2025-2027 роки (з перспективою до 2034 року)</w:t>
        </w:r>
      </w:hyperlink>
    </w:p>
    <w:p w14:paraId="5B2704C4" w14:textId="6F67E898" w:rsidR="00E43896" w:rsidRDefault="00E43896" w:rsidP="00E43896">
      <w:pPr>
        <w:spacing w:line="276" w:lineRule="auto"/>
        <w:rPr>
          <w:rFonts w:ascii="Times New Roman" w:eastAsia="Arial Nova" w:hAnsi="Times New Roman" w:cs="Times New Roman"/>
          <w:sz w:val="28"/>
          <w:szCs w:val="28"/>
          <w:highlight w:val="yellow"/>
          <w:lang w:val="uk-UA"/>
        </w:rPr>
      </w:pPr>
      <w:r>
        <w:rPr>
          <w:rFonts w:ascii="Times New Roman" w:eastAsia="Arial Nova" w:hAnsi="Times New Roman" w:cs="Times New Roman"/>
          <w:sz w:val="28"/>
          <w:szCs w:val="28"/>
          <w:highlight w:val="yellow"/>
          <w:lang w:val="uk-UA"/>
        </w:rPr>
        <w:br w:type="page"/>
      </w:r>
    </w:p>
    <w:p w14:paraId="02EEAAA6" w14:textId="6657C99F" w:rsidR="00521D39" w:rsidRPr="00E43896" w:rsidRDefault="00521D39" w:rsidP="00E43896">
      <w:pPr>
        <w:spacing w:line="276" w:lineRule="auto"/>
        <w:ind w:firstLine="567"/>
        <w:jc w:val="center"/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  <w:lastRenderedPageBreak/>
        <w:t>Залучення громадянського суспільства</w:t>
      </w:r>
    </w:p>
    <w:p w14:paraId="191554CF" w14:textId="77777777" w:rsidR="00521D39" w:rsidRPr="00E43896" w:rsidRDefault="00521D39" w:rsidP="00BA41F3">
      <w:pPr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>Залучення заінтересованих сторін та громадськості планується забезпечити шляхом реалізації таких форм взаємодії:</w:t>
      </w:r>
    </w:p>
    <w:p w14:paraId="62634D03" w14:textId="56637AFF" w:rsidR="00521D39" w:rsidRPr="00E43896" w:rsidRDefault="00521D39" w:rsidP="00BA41F3">
      <w:pPr>
        <w:pStyle w:val="a8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>Інформування: надання збалансованої та об’єктивної інформації про роботу робочої групи, публікація просвітницьких матеріалів щодо принципів і підходів розробки КП, а також повідомлення про можливості участі в публічних заходах.</w:t>
      </w:r>
    </w:p>
    <w:p w14:paraId="168E4555" w14:textId="4BBB15DE" w:rsidR="00521D39" w:rsidRPr="00E43896" w:rsidRDefault="00521D39" w:rsidP="00BA41F3">
      <w:pPr>
        <w:pStyle w:val="a8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 xml:space="preserve">Консультування: збір ідей, пропозицій та потреб, обговорення ключових напрямів розвитку громади з мешканцями, експертами, представниками бізнесу та іншими заінтересованими особами шляхом опитувань, подання письмових пропозицій, проведення фокус-груп, круглих столів, індивідуальних зустрічей, стратегічної сесії, </w:t>
      </w:r>
      <w:r w:rsidR="00CF4710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>долучення цільових аудиторій до засідань робочої групи</w:t>
      </w:r>
      <w:r w:rsidRPr="00E43896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 xml:space="preserve"> тощо. </w:t>
      </w:r>
    </w:p>
    <w:p w14:paraId="6B068E2A" w14:textId="1C1B14F5" w:rsidR="00521D39" w:rsidRPr="00E43896" w:rsidRDefault="00521D39" w:rsidP="00BA41F3">
      <w:pPr>
        <w:pStyle w:val="a8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>Включення: інтеграція в завдання на розроблення Комплексного плану пропозицій у вигляді ідей, конкретних проєктів, отриманих від громадськості та заінтересованих сторін під час стратегічних сесій і громадських обговорень.</w:t>
      </w:r>
    </w:p>
    <w:p w14:paraId="7588DB9D" w14:textId="79780FC4" w:rsidR="00521D39" w:rsidRPr="00E43896" w:rsidRDefault="00521D39" w:rsidP="00BA41F3">
      <w:pPr>
        <w:pStyle w:val="a8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>Співпраця: залучення представників громадськості та заінтересованих сторін до роботи над проєктними рішеннями та проєктними показниками завдання на розроблення Комплексного плану (у тому числі поза межами формальної участі у робочій групі).</w:t>
      </w:r>
    </w:p>
    <w:p w14:paraId="1E5E07B4" w14:textId="0B2A83A2" w:rsidR="00521D39" w:rsidRPr="00E43896" w:rsidRDefault="00521D39" w:rsidP="00BA41F3">
      <w:pPr>
        <w:pStyle w:val="a8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color w:val="000000"/>
          <w:sz w:val="28"/>
          <w:szCs w:val="28"/>
          <w:lang w:val="uk-UA"/>
        </w:rPr>
        <w:t>Уповноваження: долучення місцевих експертів, науковців, громадських організацій та активістів до підготовки окремих складових завдання на розроблення Комплексного плану.</w:t>
      </w:r>
    </w:p>
    <w:p w14:paraId="646FE323" w14:textId="0A27FA94" w:rsidR="00E43896" w:rsidRDefault="00E43896" w:rsidP="00E43896">
      <w:pPr>
        <w:spacing w:line="276" w:lineRule="auto"/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</w:pPr>
      <w:bookmarkStart w:id="0" w:name="_Hlk205827167"/>
      <w:r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14:paraId="4D0E9B45" w14:textId="5CA202BA" w:rsidR="00521D39" w:rsidRPr="00E43896" w:rsidRDefault="00521D39" w:rsidP="00E43896">
      <w:pPr>
        <w:spacing w:after="0" w:line="240" w:lineRule="auto"/>
        <w:ind w:left="567"/>
        <w:jc w:val="center"/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  <w:lastRenderedPageBreak/>
        <w:t>Перелік інформаційно-освітніх за</w:t>
      </w:r>
      <w:r w:rsidR="00A45CC0"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  <w:t>ході</w:t>
      </w:r>
      <w:r w:rsidRPr="00E43896"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  <w:t>в та план їх проведення із заінтересованими особами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4248"/>
        <w:gridCol w:w="1611"/>
        <w:gridCol w:w="2080"/>
      </w:tblGrid>
      <w:tr w:rsidR="00521D39" w:rsidRPr="001E7F65" w14:paraId="7FA1917A" w14:textId="77777777" w:rsidTr="00CB1FE2">
        <w:trPr>
          <w:trHeight w:val="288"/>
          <w:tblHeader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87B3" w14:textId="327AB364" w:rsidR="00521D39" w:rsidRPr="001E7F65" w:rsidRDefault="004A6412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b/>
                <w:color w:val="000000"/>
                <w:lang w:val="uk-UA"/>
              </w:rPr>
              <w:t>Етап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DAB81" w14:textId="0DF11DA6" w:rsidR="00521D39" w:rsidRPr="001E7F65" w:rsidRDefault="00242350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b/>
                <w:lang w:val="uk-UA"/>
              </w:rPr>
              <w:t xml:space="preserve">Інформаційно-освітні </w:t>
            </w:r>
            <w:r w:rsidR="00521D39" w:rsidRPr="001E7F65">
              <w:rPr>
                <w:rFonts w:ascii="Times New Roman" w:eastAsia="Arial Nova" w:hAnsi="Times New Roman" w:cs="Times New Roman"/>
                <w:b/>
                <w:lang w:val="uk-UA"/>
              </w:rPr>
              <w:t>заход</w:t>
            </w:r>
            <w:r>
              <w:rPr>
                <w:rFonts w:ascii="Times New Roman" w:eastAsia="Arial Nova" w:hAnsi="Times New Roman" w:cs="Times New Roman"/>
                <w:b/>
                <w:lang w:val="uk-UA"/>
              </w:rPr>
              <w:t>и</w:t>
            </w:r>
            <w:bookmarkStart w:id="1" w:name="_GoBack"/>
            <w:bookmarkEnd w:id="1"/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946A9" w14:textId="77777777" w:rsidR="00521D39" w:rsidRPr="001E7F65" w:rsidRDefault="00521D39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b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b/>
                <w:lang w:val="uk-UA"/>
              </w:rPr>
              <w:t>Орієнтовні часові рамки проведення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89038" w14:textId="1E890764" w:rsidR="00521D39" w:rsidRPr="001E7F65" w:rsidRDefault="00CB1FE2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b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b/>
                <w:lang w:val="uk-UA"/>
              </w:rPr>
              <w:t>Місце проведення та канали комунікації</w:t>
            </w:r>
          </w:p>
        </w:tc>
      </w:tr>
      <w:tr w:rsidR="001E7F65" w:rsidRPr="001E7F65" w14:paraId="23BBA4B3" w14:textId="77777777" w:rsidTr="00BA0113">
        <w:trPr>
          <w:trHeight w:val="28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00D9FB9" w14:textId="194797E6" w:rsidR="001E7F65" w:rsidRPr="001E7F65" w:rsidRDefault="001E7F65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Збір даних</w:t>
            </w:r>
          </w:p>
          <w:p w14:paraId="7456ED0E" w14:textId="327783CF" w:rsidR="001E7F65" w:rsidRPr="001E7F65" w:rsidRDefault="001E7F65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1161D" w14:textId="337E1FA1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Прийняття рішення «Про розроблення Комплексного плану просторового розвитку території Васильківської селищної територіальної громади Синельниківського району Дніпропетровської області»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A4343" w14:textId="67973A0D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1</w:t>
            </w:r>
            <w:r w:rsidR="00C7507B">
              <w:rPr>
                <w:rFonts w:ascii="Times New Roman" w:eastAsia="Arial Nova" w:hAnsi="Times New Roman" w:cs="Times New Roman"/>
                <w:color w:val="000000"/>
                <w:lang w:val="uk-UA"/>
              </w:rPr>
              <w:t>7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.0</w:t>
            </w:r>
            <w:r w:rsidR="00C7507B">
              <w:rPr>
                <w:rFonts w:ascii="Times New Roman" w:eastAsia="Arial Nova" w:hAnsi="Times New Roman" w:cs="Times New Roman"/>
                <w:color w:val="000000"/>
                <w:lang w:val="uk-UA"/>
              </w:rPr>
              <w:t>6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.2025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303F6" w14:textId="77777777" w:rsidR="001E7F65" w:rsidRPr="001E7F65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Публікація на веб-сайті селищної ради</w:t>
            </w:r>
          </w:p>
        </w:tc>
      </w:tr>
      <w:tr w:rsidR="00157612" w:rsidRPr="001E7F65" w14:paraId="35402806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A92571" w14:textId="77777777" w:rsidR="00157612" w:rsidRPr="001E7F65" w:rsidRDefault="00157612" w:rsidP="001E7F65">
            <w:pPr>
              <w:spacing w:after="0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43DB" w14:textId="0D7ED18F" w:rsidR="00157612" w:rsidRPr="001E7F65" w:rsidRDefault="00157612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Оголошення про формування робочої групи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E004D" w14:textId="21298F8A" w:rsidR="00157612" w:rsidRPr="001E7F65" w:rsidRDefault="00CB1FE2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19.06.2025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E5859" w14:textId="29903BF0" w:rsidR="00157612" w:rsidRPr="00172EB8" w:rsidRDefault="00CB1FE2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Публікація на веб-сайт селищної ради</w:t>
            </w:r>
          </w:p>
        </w:tc>
      </w:tr>
      <w:tr w:rsidR="001E7F65" w:rsidRPr="001E7F65" w14:paraId="7199FC4B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0AA2C12" w14:textId="77777777" w:rsidR="001E7F65" w:rsidRPr="001E7F65" w:rsidRDefault="001E7F65" w:rsidP="001E7F65">
            <w:pPr>
              <w:spacing w:after="0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AA35" w14:textId="77777777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Перше засідання РГ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398A2" w14:textId="77777777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16.07.2025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CBFE1" w14:textId="5B85DAC5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Приміщення селищної ради</w:t>
            </w:r>
            <w:r w:rsidR="00BA0113">
              <w:rPr>
                <w:rFonts w:ascii="Times New Roman" w:eastAsia="Arial Nova" w:hAnsi="Times New Roman" w:cs="Times New Roman"/>
                <w:color w:val="000000"/>
                <w:lang w:val="uk-UA"/>
              </w:rPr>
              <w:t>/онлайн</w:t>
            </w:r>
          </w:p>
        </w:tc>
      </w:tr>
      <w:tr w:rsidR="001E7F65" w:rsidRPr="001E7F65" w14:paraId="1AD0BC11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70B644" w14:textId="77777777" w:rsidR="001E7F65" w:rsidRPr="001E7F65" w:rsidRDefault="001E7F65" w:rsidP="001E7F65">
            <w:pPr>
              <w:spacing w:after="0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D33A1" w14:textId="77777777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Збір пропозицій від мешканців, підприємців та інших заінтересованих сторін у форматі соціологічного опитування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29B08" w14:textId="77777777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24.07-06.08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238FB" w14:textId="77777777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Онлайн</w:t>
            </w:r>
          </w:p>
        </w:tc>
      </w:tr>
      <w:tr w:rsidR="001E7F65" w:rsidRPr="001E7F65" w14:paraId="37B7E63B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CBAB92" w14:textId="77777777" w:rsidR="001E7F65" w:rsidRPr="001E7F65" w:rsidRDefault="001E7F65" w:rsidP="001E7F65">
            <w:pPr>
              <w:spacing w:after="0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E040" w14:textId="6BF7F5E5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Зустріч РГ для погодження Комунікаційного плану КП</w:t>
            </w:r>
            <w:r w:rsidR="00795F3B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 та календарного плану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4B36B" w14:textId="4DF11F1D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серпень</w:t>
            </w:r>
            <w:r w:rsidR="00506449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3E43D" w14:textId="77777777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Онлайн</w:t>
            </w:r>
          </w:p>
        </w:tc>
      </w:tr>
      <w:tr w:rsidR="001E7F65" w:rsidRPr="001E7F65" w14:paraId="0F3CC71E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838D5" w14:textId="77777777" w:rsidR="001E7F65" w:rsidRPr="001E7F65" w:rsidRDefault="001E7F65" w:rsidP="001E7F65">
            <w:pPr>
              <w:spacing w:after="0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8FD39" w14:textId="77777777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Зустріч РГ для презентації комплексної оцінки фінансової спроможності територіальної громади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7563E" w14:textId="313B8DF8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серпень</w:t>
            </w:r>
            <w:r w:rsidR="00506449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43687" w14:textId="77777777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Онлайн</w:t>
            </w:r>
          </w:p>
        </w:tc>
      </w:tr>
      <w:tr w:rsidR="001E7F65" w:rsidRPr="001E7F65" w14:paraId="5164CA05" w14:textId="77777777" w:rsidTr="00BA0113">
        <w:trPr>
          <w:trHeight w:val="28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9AF76DB" w14:textId="7E9DD56C" w:rsidR="001E7F65" w:rsidRPr="001E7F65" w:rsidRDefault="001E7F65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  <w:t>Аналіз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F88CC" w14:textId="77777777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Зустріч РГ для обговорення результатів соціологічного опитування, 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en-US"/>
              </w:rPr>
              <w:t>SWOT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 та 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en-US"/>
              </w:rPr>
              <w:t>TOWS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-аналізу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FE0C4" w14:textId="73DA9C06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серпень-вересень</w:t>
            </w:r>
            <w:r w:rsidR="00506449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18F8" w14:textId="05F46328" w:rsidR="001E7F65" w:rsidRPr="00172EB8" w:rsidRDefault="001E7F65" w:rsidP="00BA0113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Приміщення селищної ради</w:t>
            </w:r>
            <w:r w:rsidR="00BA0113">
              <w:rPr>
                <w:rFonts w:ascii="Times New Roman" w:eastAsia="Arial Nova" w:hAnsi="Times New Roman" w:cs="Times New Roman"/>
                <w:color w:val="000000"/>
                <w:lang w:val="uk-UA"/>
              </w:rPr>
              <w:t>/онлайн</w:t>
            </w:r>
          </w:p>
        </w:tc>
      </w:tr>
      <w:tr w:rsidR="001E7F65" w:rsidRPr="001E7F65" w14:paraId="482C97AD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F92F" w14:textId="77777777" w:rsidR="001E7F65" w:rsidRPr="001E7F65" w:rsidRDefault="001E7F65" w:rsidP="001E7F65">
            <w:pPr>
              <w:spacing w:after="0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B251F8" w14:textId="0D60E34B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Публікація результатів аналізу стану громади для розробки КП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8564" w14:textId="5AACD376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серпень-вересень</w:t>
            </w:r>
            <w:r w:rsidR="00506449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D0F30" w14:textId="77777777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Публікація на веб-сайті селищної ради</w:t>
            </w:r>
          </w:p>
        </w:tc>
      </w:tr>
      <w:tr w:rsidR="001E7F65" w:rsidRPr="001E7F65" w14:paraId="15F879E4" w14:textId="77777777" w:rsidTr="00BA0113">
        <w:trPr>
          <w:trHeight w:val="28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1C3AF9F" w14:textId="28B34C54" w:rsidR="001E7F65" w:rsidRPr="001E7F65" w:rsidRDefault="001E7F65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Планування розвитку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5568D" w14:textId="77777777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Проведення групового воркшопу із сценарного планування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65FB9" w14:textId="77777777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жовтень-листопад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329D4" w14:textId="3CFEBF98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Приміщення селищної ради</w:t>
            </w:r>
            <w:r w:rsidR="00BA0113">
              <w:rPr>
                <w:rFonts w:ascii="Times New Roman" w:eastAsia="Arial Nova" w:hAnsi="Times New Roman" w:cs="Times New Roman"/>
                <w:color w:val="000000"/>
                <w:lang w:val="uk-UA"/>
              </w:rPr>
              <w:t>/онлайн</w:t>
            </w:r>
          </w:p>
        </w:tc>
      </w:tr>
      <w:tr w:rsidR="00157612" w:rsidRPr="001E7F65" w14:paraId="4B08A178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86DBF0" w14:textId="77777777" w:rsidR="00157612" w:rsidRPr="001E7F65" w:rsidRDefault="00157612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535E" w14:textId="50BB2A95" w:rsidR="00157612" w:rsidRPr="001E7F65" w:rsidRDefault="00157612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Проведення виїзних консультацій </w:t>
            </w:r>
            <w:r w:rsidR="00500BFB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робочою групою (в т. ч. старостами) </w:t>
            </w: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для збору інформації та врахуванні думки громадськості жителів периферійних території громади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AF413" w14:textId="537CF5E2" w:rsidR="00157612" w:rsidRPr="001E7F65" w:rsidRDefault="00157612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жовтень-листопад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235D9" w14:textId="0648CDC2" w:rsidR="00157612" w:rsidRPr="00172EB8" w:rsidRDefault="00157612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Приміщення сільських клубів/бібліотек</w:t>
            </w:r>
          </w:p>
        </w:tc>
      </w:tr>
      <w:tr w:rsidR="001E7F65" w:rsidRPr="001E7F65" w14:paraId="51FEF810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868EB6D" w14:textId="77777777" w:rsidR="001E7F65" w:rsidRPr="001E7F65" w:rsidRDefault="001E7F65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CBF5D" w14:textId="77777777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Зустріч РГ щодо підготовки до стратегічної сесії, визначення тематичних напрямів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63BE9" w14:textId="77777777" w:rsidR="001E7F65" w:rsidRPr="001E7F65" w:rsidRDefault="001E7F65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жовтень-листопад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52D7E" w14:textId="77777777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Онлайн</w:t>
            </w:r>
          </w:p>
        </w:tc>
      </w:tr>
      <w:tr w:rsidR="001E7F65" w:rsidRPr="001E7F65" w14:paraId="122AA0CF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6DFB" w14:textId="77777777" w:rsidR="001E7F65" w:rsidRPr="001E7F65" w:rsidRDefault="001E7F65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B0CCD" w14:textId="57C719A3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Проведення стратегічної сесії </w:t>
            </w:r>
            <w:r w:rsidRPr="001E7F65">
              <w:rPr>
                <w:rFonts w:ascii="Times New Roman" w:eastAsia="Arial Nova" w:hAnsi="Times New Roman" w:cs="Times New Roman"/>
                <w:lang w:val="uk-UA"/>
              </w:rPr>
              <w:t>щодо формування завдання на розроблення Комплексного плану Васильківської селищної територіальної громади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6ED6A" w14:textId="6B34CAC5" w:rsidR="001E7F65" w:rsidRPr="001E7F65" w:rsidRDefault="00C7507B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л</w:t>
            </w:r>
            <w:r w:rsidR="001E7F65"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истопад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C300" w14:textId="2D1D1055" w:rsidR="001E7F65" w:rsidRPr="00172EB8" w:rsidRDefault="001E7F65" w:rsidP="00BA0113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Приміщення селищної ради</w:t>
            </w:r>
            <w:r w:rsidR="00BA0113">
              <w:rPr>
                <w:rFonts w:ascii="Times New Roman" w:eastAsia="Arial Nova" w:hAnsi="Times New Roman" w:cs="Times New Roman"/>
                <w:color w:val="000000"/>
                <w:lang w:val="uk-UA"/>
              </w:rPr>
              <w:t>/онлайн</w:t>
            </w:r>
          </w:p>
        </w:tc>
      </w:tr>
      <w:tr w:rsidR="001E7F65" w:rsidRPr="001E7F65" w14:paraId="4C65A212" w14:textId="77777777" w:rsidTr="00BA0113">
        <w:trPr>
          <w:trHeight w:val="288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67D575" w14:textId="0159F2BC" w:rsidR="001E7F65" w:rsidRPr="001E7F65" w:rsidRDefault="001E7F65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  <w:t>Формування документу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9C15" w14:textId="22A15432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Публікація результатів стратегічної сесії 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49C69" w14:textId="23AA7101" w:rsidR="001E7F65" w:rsidRPr="001E7F65" w:rsidRDefault="00C7507B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г</w:t>
            </w:r>
            <w:r w:rsidR="001E7F65"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рудень 2025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12643" w14:textId="2FE573F6" w:rsidR="001E7F65" w:rsidRPr="00172EB8" w:rsidRDefault="001E7F65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Публікація на веб-сайті селищної ради</w:t>
            </w:r>
          </w:p>
        </w:tc>
      </w:tr>
      <w:tr w:rsidR="001E7F65" w:rsidRPr="001E7F65" w14:paraId="1E4A547D" w14:textId="77777777" w:rsidTr="00BA0113">
        <w:trPr>
          <w:trHeight w:val="288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75C2F" w14:textId="77777777" w:rsidR="001E7F65" w:rsidRPr="001E7F65" w:rsidRDefault="001E7F65" w:rsidP="001E7F65">
            <w:pPr>
              <w:spacing w:after="0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87A80" w14:textId="09626C0C" w:rsidR="001E7F65" w:rsidRPr="001E7F65" w:rsidRDefault="001E7F65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Зустріч з РГ щодо підготовки проєкту завдання на розроблення КП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4B0F" w14:textId="7F1F1750" w:rsidR="001E7F65" w:rsidRPr="001E7F65" w:rsidRDefault="00C7507B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с</w:t>
            </w:r>
            <w:r w:rsidR="001E7F65"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ічень-лютий 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C27AA" w14:textId="7DE05A3C" w:rsidR="001E7F65" w:rsidRPr="00172EB8" w:rsidRDefault="00BA0113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Онлайн</w:t>
            </w:r>
          </w:p>
        </w:tc>
      </w:tr>
      <w:tr w:rsidR="00521D39" w:rsidRPr="001E7F65" w14:paraId="086DF931" w14:textId="77777777" w:rsidTr="00BA0113">
        <w:trPr>
          <w:trHeight w:val="28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A8AA5" w14:textId="4358E207" w:rsidR="00521D39" w:rsidRPr="001E7F65" w:rsidRDefault="001E7F65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  <w:t>Ідентифікація та розроблення проєктів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CDAE" w14:textId="5A87256D" w:rsidR="00521D39" w:rsidRPr="001E7F65" w:rsidRDefault="00521D39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Зустріч РГ</w:t>
            </w:r>
            <w:r w:rsidR="00E4294A"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 xml:space="preserve"> щодо переліку пріоритетних проєктів Комплексного плану</w:t>
            </w:r>
            <w:r w:rsidRPr="001E7F65">
              <w:rPr>
                <w:rFonts w:ascii="Times New Roman" w:eastAsia="Arial Nova" w:hAnsi="Times New Roman" w:cs="Times New Roman"/>
                <w:lang w:val="uk-UA"/>
              </w:rPr>
              <w:t>.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08212" w14:textId="154258B2" w:rsidR="00521D39" w:rsidRPr="001E7F65" w:rsidRDefault="00C7507B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б</w:t>
            </w:r>
            <w:r w:rsidR="00521D39"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ерезень 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AE206" w14:textId="0B8CA185" w:rsidR="00521D39" w:rsidRPr="00172EB8" w:rsidRDefault="00E4294A" w:rsidP="00BA0113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72EB8">
              <w:rPr>
                <w:rFonts w:ascii="Times New Roman" w:eastAsia="Arial Nova" w:hAnsi="Times New Roman" w:cs="Times New Roman"/>
                <w:color w:val="000000"/>
                <w:lang w:val="uk-UA"/>
              </w:rPr>
              <w:t>Приміщення селищної ради</w:t>
            </w:r>
            <w:r w:rsidR="00BA0113">
              <w:rPr>
                <w:rFonts w:ascii="Times New Roman" w:eastAsia="Arial Nova" w:hAnsi="Times New Roman" w:cs="Times New Roman"/>
                <w:color w:val="000000"/>
                <w:lang w:val="uk-UA"/>
              </w:rPr>
              <w:t>/онлайн</w:t>
            </w:r>
          </w:p>
        </w:tc>
      </w:tr>
      <w:tr w:rsidR="00CB1FE2" w:rsidRPr="001E7F65" w14:paraId="7DE91C6F" w14:textId="77777777" w:rsidTr="00243839">
        <w:trPr>
          <w:trHeight w:val="630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A65FD" w14:textId="69BF3BDD" w:rsidR="00CB1FE2" w:rsidRPr="001E7F65" w:rsidRDefault="00CB1FE2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  <w:lastRenderedPageBreak/>
              <w:t>Затвердження документів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6C49" w14:textId="08B6A573" w:rsidR="00CB1FE2" w:rsidRPr="001E7F65" w:rsidRDefault="00CB1FE2" w:rsidP="00CB1FE2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Зустріч робочої групи для узгодження завдання на розроблення КП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21EA08" w14:textId="28162791" w:rsidR="00CB1FE2" w:rsidRPr="001E7F65" w:rsidRDefault="00CB1FE2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к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вітень 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1C39FB" w14:textId="0856E5B2" w:rsidR="00CB1FE2" w:rsidRPr="00CB1FE2" w:rsidRDefault="00CB1FE2" w:rsidP="00CB1FE2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Онлайн</w:t>
            </w:r>
          </w:p>
        </w:tc>
      </w:tr>
      <w:tr w:rsidR="00CB1FE2" w:rsidRPr="001E7F65" w14:paraId="377B05FD" w14:textId="77777777" w:rsidTr="00243839">
        <w:trPr>
          <w:trHeight w:val="630"/>
        </w:trPr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953BD" w14:textId="77777777" w:rsidR="00CB1FE2" w:rsidRPr="001E7F65" w:rsidRDefault="00CB1FE2" w:rsidP="001E7F65">
            <w:pPr>
              <w:spacing w:after="0"/>
              <w:jc w:val="center"/>
              <w:rPr>
                <w:rFonts w:ascii="Times New Roman" w:eastAsia="Arial Nova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6137" w14:textId="6CA51703" w:rsidR="00CB1FE2" w:rsidRPr="001E7F65" w:rsidRDefault="00CB1FE2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Затвердження та п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ублікація затвердженого завдання на розроблення Комплексного плану</w:t>
            </w:r>
          </w:p>
        </w:tc>
        <w:tc>
          <w:tcPr>
            <w:tcW w:w="16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42FA8" w14:textId="4F62C658" w:rsidR="00CB1FE2" w:rsidRDefault="00CB1FE2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к</w:t>
            </w: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вітень 2026</w:t>
            </w:r>
          </w:p>
        </w:tc>
        <w:tc>
          <w:tcPr>
            <w:tcW w:w="2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50E1C" w14:textId="305CF20D" w:rsidR="00CB1FE2" w:rsidRPr="001E7F65" w:rsidRDefault="00CB1FE2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Публікація на веб-сайті селищної ради</w:t>
            </w: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/онлайн</w:t>
            </w:r>
          </w:p>
        </w:tc>
      </w:tr>
      <w:tr w:rsidR="00521D39" w:rsidRPr="001E7F65" w14:paraId="3F63F4B8" w14:textId="77777777" w:rsidTr="00BA0113">
        <w:trPr>
          <w:trHeight w:val="28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D8DC3" w14:textId="42A937E0" w:rsidR="00521D39" w:rsidRPr="001E7F65" w:rsidRDefault="001E7F65" w:rsidP="001E7F65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Підсумкова конференція</w:t>
            </w:r>
          </w:p>
        </w:tc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E2418" w14:textId="419AA216" w:rsidR="00521D39" w:rsidRPr="001E7F65" w:rsidRDefault="00E4294A" w:rsidP="00C7507B">
            <w:pPr>
              <w:spacing w:after="0" w:line="240" w:lineRule="auto"/>
              <w:ind w:firstLine="9"/>
              <w:jc w:val="both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lang w:val="uk-UA"/>
              </w:rPr>
              <w:t>Підсумкова конференція презентації результатів роботи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B593B" w14:textId="029F01BF" w:rsidR="00521D39" w:rsidRPr="001E7F65" w:rsidRDefault="00C7507B" w:rsidP="00172EB8">
            <w:pPr>
              <w:spacing w:after="0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Arial Nova" w:hAnsi="Times New Roman" w:cs="Times New Roman"/>
                <w:color w:val="000000"/>
                <w:lang w:val="uk-UA"/>
              </w:rPr>
              <w:t>т</w:t>
            </w:r>
            <w:r w:rsidR="00E4294A"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равень 2026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24F6" w14:textId="455F413F" w:rsidR="00521D39" w:rsidRPr="001E7F65" w:rsidRDefault="00521D39" w:rsidP="000C7117">
            <w:pPr>
              <w:spacing w:after="0" w:line="240" w:lineRule="auto"/>
              <w:ind w:firstLine="9"/>
              <w:jc w:val="center"/>
              <w:rPr>
                <w:rFonts w:ascii="Times New Roman" w:eastAsia="Arial Nova" w:hAnsi="Times New Roman" w:cs="Times New Roman"/>
                <w:color w:val="000000"/>
                <w:lang w:val="uk-UA"/>
              </w:rPr>
            </w:pPr>
            <w:r w:rsidRPr="001E7F65">
              <w:rPr>
                <w:rFonts w:ascii="Times New Roman" w:eastAsia="Arial Nova" w:hAnsi="Times New Roman" w:cs="Times New Roman"/>
                <w:color w:val="000000"/>
                <w:lang w:val="uk-UA"/>
              </w:rPr>
              <w:t>Онлайн</w:t>
            </w:r>
          </w:p>
        </w:tc>
        <w:bookmarkEnd w:id="0"/>
      </w:tr>
    </w:tbl>
    <w:p w14:paraId="2B177527" w14:textId="28FC19D6" w:rsidR="009D0423" w:rsidRPr="00E43896" w:rsidRDefault="009D0423" w:rsidP="00CB1FE2">
      <w:pPr>
        <w:widowControl w:val="0"/>
        <w:spacing w:before="240" w:line="276" w:lineRule="auto"/>
        <w:ind w:firstLine="709"/>
        <w:jc w:val="center"/>
        <w:rPr>
          <w:rFonts w:ascii="Times New Roman" w:eastAsia="Arial Nova" w:hAnsi="Times New Roman" w:cs="Times New Roman"/>
          <w:b/>
          <w:bCs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bCs/>
          <w:sz w:val="28"/>
          <w:szCs w:val="28"/>
          <w:lang w:val="uk-UA"/>
        </w:rPr>
        <w:t>Організація простору для роботи</w:t>
      </w:r>
    </w:p>
    <w:p w14:paraId="3DF62046" w14:textId="2912A8F9" w:rsidR="009D0423" w:rsidRPr="00E43896" w:rsidRDefault="009D0423" w:rsidP="00157612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bCs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sz w:val="28"/>
          <w:szCs w:val="28"/>
          <w:lang w:val="uk-UA"/>
        </w:rPr>
        <w:t>Основним місцем проведення зустрічей визначено приміщення селищної ради за адресою: селище Васильківка вул. Першотравнева, 140.</w:t>
      </w:r>
    </w:p>
    <w:p w14:paraId="264105BB" w14:textId="77777777" w:rsidR="009D0423" w:rsidRPr="00E43896" w:rsidRDefault="009D0423" w:rsidP="00157612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bCs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Cs/>
          <w:sz w:val="28"/>
          <w:szCs w:val="28"/>
          <w:lang w:val="uk-UA"/>
        </w:rPr>
        <w:t>Потенційні ризики та запобігання ризикам:</w:t>
      </w:r>
    </w:p>
    <w:p w14:paraId="2785AAC8" w14:textId="77777777" w:rsidR="009D0423" w:rsidRPr="00E43896" w:rsidRDefault="009D0423" w:rsidP="00157612">
      <w:pPr>
        <w:pStyle w:val="a8"/>
        <w:widowControl w:val="0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eastAsia="Arial Nova" w:hAnsi="Times New Roman" w:cs="Times New Roman"/>
          <w:bCs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посилення військової загрози, яке унеможливлює проведення публічних подій з безпекових міркувань;</w:t>
      </w:r>
    </w:p>
    <w:p w14:paraId="4DF577F2" w14:textId="77777777" w:rsidR="009D0423" w:rsidRPr="00E43896" w:rsidRDefault="009D0423" w:rsidP="00157612">
      <w:pPr>
        <w:widowControl w:val="0"/>
        <w:numPr>
          <w:ilvl w:val="0"/>
          <w:numId w:val="14"/>
        </w:numPr>
        <w:spacing w:after="0" w:line="276" w:lineRule="auto"/>
        <w:ind w:left="0"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пошкодження інфраструктури, що призведе до проблем з доступом до мережі інтернет, та неможливість отримати інформацію онлайн.</w:t>
      </w:r>
    </w:p>
    <w:p w14:paraId="5D076F15" w14:textId="2B61D461" w:rsidR="009D0423" w:rsidRPr="00E43896" w:rsidRDefault="009D0423" w:rsidP="00157612">
      <w:pPr>
        <w:widowControl w:val="0"/>
        <w:spacing w:after="0" w:line="276" w:lineRule="auto"/>
        <w:ind w:firstLine="709"/>
        <w:jc w:val="both"/>
        <w:rPr>
          <w:rFonts w:ascii="Times New Roman" w:eastAsia="Arial Nova" w:hAnsi="Times New Roman" w:cs="Times New Roman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sz w:val="28"/>
          <w:szCs w:val="28"/>
          <w:lang w:val="uk-UA"/>
        </w:rPr>
        <w:t>З метою запобігання ризикам та гарантування безпеки учасникам процесу розробки КП всі публічні події будуть проводитись в приміщеннях, що мають укриття, або повністю переведені в режим онлайн. З метою посилити інклюзивність проєкту інформація про процес розробки КП буде розміщуватись на веб-сайті Васильківської селищної ради з можливістю коментування та надання зворотного зв’язку протягом мінімум 10 робочих днів.</w:t>
      </w:r>
    </w:p>
    <w:p w14:paraId="2C731883" w14:textId="0C2F6F64" w:rsidR="00A57FA2" w:rsidRPr="00E43896" w:rsidRDefault="009C2345" w:rsidP="00157612">
      <w:pPr>
        <w:shd w:val="clear" w:color="auto" w:fill="FFFFFF"/>
        <w:spacing w:before="100" w:beforeAutospacing="1" w:after="0"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Сайт для висвітлення процесу розробки Комплексного плану просторового розвитку території Васильківської селищної територіальної громади: </w:t>
      </w:r>
      <w:hyperlink r:id="rId8" w:history="1">
        <w:r w:rsidRPr="00E4389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https://vasilkivska.otg.dp.gov.ua/kompleksne-prostorove-planuvannia</w:t>
        </w:r>
      </w:hyperlink>
      <w:r w:rsidRPr="00E4389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, а також на офіційний сторінках в соціальних мережах та чатах громади.</w:t>
      </w:r>
    </w:p>
    <w:p w14:paraId="3722B6C9" w14:textId="5C0F51E9" w:rsidR="009C2345" w:rsidRPr="00E43896" w:rsidRDefault="009C2345" w:rsidP="00157612">
      <w:pPr>
        <w:shd w:val="clear" w:color="auto" w:fill="FFFFFF"/>
        <w:spacing w:before="100" w:beforeAutospacing="1" w:after="0" w:line="276" w:lineRule="auto"/>
        <w:ind w:firstLine="709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Ключовими каналами комунікації є:</w:t>
      </w:r>
    </w:p>
    <w:p w14:paraId="52C64424" w14:textId="596B782F" w:rsidR="009C2345" w:rsidRPr="00E43896" w:rsidRDefault="009C2345" w:rsidP="00157612">
      <w:pPr>
        <w:pStyle w:val="a8"/>
        <w:numPr>
          <w:ilvl w:val="0"/>
          <w:numId w:val="7"/>
        </w:numPr>
        <w:shd w:val="clear" w:color="auto" w:fill="FFFFFF"/>
        <w:spacing w:line="276" w:lineRule="auto"/>
        <w:ind w:left="0" w:firstLine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proofErr w:type="spellStart"/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Вебсторінка</w:t>
      </w:r>
      <w:proofErr w:type="spellEnd"/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Васильківської селищної ради;</w:t>
      </w:r>
    </w:p>
    <w:p w14:paraId="01B1169E" w14:textId="3D687B25" w:rsidR="009C2345" w:rsidRDefault="009C2345" w:rsidP="00157612">
      <w:pPr>
        <w:pStyle w:val="a8"/>
        <w:numPr>
          <w:ilvl w:val="0"/>
          <w:numId w:val="7"/>
        </w:numPr>
        <w:shd w:val="clear" w:color="auto" w:fill="FFFFFF"/>
        <w:spacing w:before="100" w:beforeAutospacing="1" w:line="276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Офіційні сторінки громади в соціальних мережах;</w:t>
      </w:r>
    </w:p>
    <w:p w14:paraId="3FA04167" w14:textId="77777777" w:rsidR="00157612" w:rsidRPr="00157612" w:rsidRDefault="00157612" w:rsidP="00157612">
      <w:pPr>
        <w:shd w:val="clear" w:color="auto" w:fill="FFFFFF"/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5761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Основні канали для надання зворотного зв’язку від громадськості:</w:t>
      </w:r>
    </w:p>
    <w:p w14:paraId="01F9E211" w14:textId="7DC9A608" w:rsidR="00157612" w:rsidRPr="00AC40AA" w:rsidRDefault="00157612" w:rsidP="00AC40AA">
      <w:pPr>
        <w:pStyle w:val="a8"/>
        <w:numPr>
          <w:ilvl w:val="0"/>
          <w:numId w:val="22"/>
        </w:numPr>
        <w:shd w:val="clear" w:color="auto" w:fill="FFFFFF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>Form</w:t>
      </w:r>
      <w:proofErr w:type="spellEnd"/>
      <w:r w:rsidR="00CB1FE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коментарів</w:t>
      </w:r>
      <w:r w:rsidR="00AC40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посилання </w:t>
      </w:r>
      <w:r w:rsidRPr="00AC40AA">
        <w:rPr>
          <w:rFonts w:ascii="Times New Roman" w:eastAsia="Times New Roman" w:hAnsi="Times New Roman" w:cs="Times New Roman"/>
          <w:sz w:val="28"/>
          <w:szCs w:val="28"/>
          <w:lang w:val="uk-UA"/>
        </w:rPr>
        <w:t>буде дублюватися на сторінках соціальних мереж грома</w:t>
      </w:r>
      <w:r w:rsidR="00AC40AA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AC40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AC40AA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AC40A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округів та молодіжної організації ТОН;</w:t>
      </w:r>
    </w:p>
    <w:p w14:paraId="57DFE6D1" w14:textId="4D050E21" w:rsidR="00157612" w:rsidRPr="00157612" w:rsidRDefault="00157612" w:rsidP="00157612">
      <w:pPr>
        <w:pStyle w:val="a8"/>
        <w:numPr>
          <w:ilvl w:val="0"/>
          <w:numId w:val="22"/>
        </w:numPr>
        <w:shd w:val="clear" w:color="auto" w:fill="FFFFFF"/>
        <w:spacing w:line="276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AC40AA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>аряч</w:t>
      </w:r>
      <w:r w:rsidR="00AC40AA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ліні</w:t>
      </w:r>
      <w:r w:rsidR="00AC40AA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157612">
        <w:rPr>
          <w:rFonts w:ascii="Times New Roman" w:eastAsia="Times New Roman" w:hAnsi="Times New Roman" w:cs="Times New Roman"/>
          <w:sz w:val="28"/>
          <w:szCs w:val="28"/>
          <w:lang w:val="uk-UA"/>
        </w:rPr>
        <w:t>» у певні години для усних звернень, графік якої буде висвітлений на сторінках соціальних мереж та об’яв в місцях скупчення населення (магазини, місцевий ринок).</w:t>
      </w:r>
    </w:p>
    <w:p w14:paraId="3E012011" w14:textId="13F860CE" w:rsidR="009C2345" w:rsidRPr="00E43896" w:rsidRDefault="009C2345" w:rsidP="00BA41F3">
      <w:pPr>
        <w:shd w:val="clear" w:color="auto" w:fill="FFFFFF"/>
        <w:spacing w:before="100" w:beforeAutospacing="1" w:after="0" w:line="276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E43896">
        <w:rPr>
          <w:rStyle w:val="a4"/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Порядок зберігання матеріалів</w:t>
      </w:r>
      <w:r w:rsidRPr="00E43896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: </w:t>
      </w:r>
      <w:r w:rsidRPr="00E4389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>всі матеріали розробки Комплексного плану просторового розвитку території Васильківської селищної територіальної громади будуть розміщені на сайті Васильківської селищної ради: </w:t>
      </w:r>
      <w:hyperlink r:id="rId9" w:history="1">
        <w:r w:rsidRPr="00E43896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https://vasilkivska.otg.dp.gov.ua/#</w:t>
        </w:r>
      </w:hyperlink>
      <w:r w:rsidRPr="00E43896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</w:p>
    <w:p w14:paraId="57DBDBC2" w14:textId="77777777" w:rsidR="004A6412" w:rsidRPr="00E43896" w:rsidRDefault="004A6412" w:rsidP="00E43896">
      <w:pPr>
        <w:widowControl w:val="0"/>
        <w:spacing w:after="0" w:line="276" w:lineRule="auto"/>
        <w:jc w:val="both"/>
        <w:rPr>
          <w:rFonts w:ascii="Times New Roman" w:eastAsia="Arial Nova" w:hAnsi="Times New Roman" w:cs="Times New Roman"/>
          <w:sz w:val="28"/>
          <w:szCs w:val="28"/>
          <w:highlight w:val="yellow"/>
          <w:lang w:val="uk-UA"/>
        </w:rPr>
      </w:pPr>
    </w:p>
    <w:p w14:paraId="5D30FB39" w14:textId="3B22B437" w:rsidR="00157612" w:rsidRDefault="009D0423" w:rsidP="00BA41F3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E43896">
        <w:rPr>
          <w:rFonts w:ascii="Times New Roman" w:eastAsia="Arial Nova" w:hAnsi="Times New Roman" w:cs="Times New Roman"/>
          <w:b/>
          <w:color w:val="000000"/>
          <w:sz w:val="28"/>
          <w:szCs w:val="28"/>
          <w:lang w:val="uk-UA"/>
        </w:rPr>
        <w:t>Відповідальна інституція</w:t>
      </w:r>
      <w:r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, що забезпечує інформування та залучення до процесів прийняття рішення під час розробки КП території Васильківської селищної територіальної громади: відділ </w:t>
      </w:r>
      <w:r w:rsidR="00FD3E3C" w:rsidRPr="00E43896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>розвитку інфраструктури, містобудування, архітектури та комунальної власності, економічного розвитку, інвестицій, еколого, житлово-комунального господарства та благоустрою виконавчого комітету Васильківської селищної ради</w:t>
      </w:r>
      <w:r w:rsidR="00157612"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  <w:t xml:space="preserve"> </w:t>
      </w:r>
      <w:r w:rsidR="00157612" w:rsidRPr="00157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та відділ міжнародного співробітництва та проектно-інвестиційної діяльності виконавчого комітету Васильківської селищної ради.</w:t>
      </w:r>
    </w:p>
    <w:p w14:paraId="40DF1EB7" w14:textId="493DE0D5" w:rsidR="00B06CA5" w:rsidRPr="00E43896" w:rsidRDefault="00B06CA5" w:rsidP="00E43896">
      <w:pPr>
        <w:widowControl w:val="0"/>
        <w:spacing w:after="0" w:line="276" w:lineRule="auto"/>
        <w:ind w:firstLine="567"/>
        <w:jc w:val="both"/>
        <w:rPr>
          <w:rFonts w:ascii="Times New Roman" w:eastAsia="Arial Nova" w:hAnsi="Times New Roman" w:cs="Times New Roman"/>
          <w:color w:val="000000"/>
          <w:sz w:val="28"/>
          <w:szCs w:val="28"/>
          <w:lang w:val="uk-UA"/>
        </w:rPr>
      </w:pPr>
    </w:p>
    <w:sectPr w:rsidR="00B06CA5" w:rsidRPr="00E43896" w:rsidSect="00C750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2BB8"/>
    <w:multiLevelType w:val="multilevel"/>
    <w:tmpl w:val="E7A42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F09"/>
    <w:multiLevelType w:val="multilevel"/>
    <w:tmpl w:val="885E0792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76F661E"/>
    <w:multiLevelType w:val="multilevel"/>
    <w:tmpl w:val="BC2A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DC1910"/>
    <w:multiLevelType w:val="multilevel"/>
    <w:tmpl w:val="50DED280"/>
    <w:lvl w:ilvl="0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04133D"/>
    <w:multiLevelType w:val="multilevel"/>
    <w:tmpl w:val="5E52C31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9395A"/>
    <w:multiLevelType w:val="hybridMultilevel"/>
    <w:tmpl w:val="67405A0E"/>
    <w:lvl w:ilvl="0" w:tplc="4FD41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E3532"/>
    <w:multiLevelType w:val="multilevel"/>
    <w:tmpl w:val="D8C0D638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A9335AF"/>
    <w:multiLevelType w:val="hybridMultilevel"/>
    <w:tmpl w:val="4BB8237C"/>
    <w:lvl w:ilvl="0" w:tplc="EA020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B3461"/>
    <w:multiLevelType w:val="multilevel"/>
    <w:tmpl w:val="3286B6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317ED"/>
    <w:multiLevelType w:val="multilevel"/>
    <w:tmpl w:val="3EC437F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E1D15CD"/>
    <w:multiLevelType w:val="multilevel"/>
    <w:tmpl w:val="36AA613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34D1127"/>
    <w:multiLevelType w:val="multilevel"/>
    <w:tmpl w:val="885E0792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4C27A25"/>
    <w:multiLevelType w:val="multilevel"/>
    <w:tmpl w:val="7A32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722D9"/>
    <w:multiLevelType w:val="multilevel"/>
    <w:tmpl w:val="51D0300C"/>
    <w:lvl w:ilvl="0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F5B1903"/>
    <w:multiLevelType w:val="multilevel"/>
    <w:tmpl w:val="5BB46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BC47D0"/>
    <w:multiLevelType w:val="multilevel"/>
    <w:tmpl w:val="60201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E1484A"/>
    <w:multiLevelType w:val="multilevel"/>
    <w:tmpl w:val="1D14E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F5711D"/>
    <w:multiLevelType w:val="multilevel"/>
    <w:tmpl w:val="7536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57666C"/>
    <w:multiLevelType w:val="multilevel"/>
    <w:tmpl w:val="194A8F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5EE23A5"/>
    <w:multiLevelType w:val="multilevel"/>
    <w:tmpl w:val="38BAA5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D410AD"/>
    <w:multiLevelType w:val="multilevel"/>
    <w:tmpl w:val="F7C296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1FC14ED"/>
    <w:multiLevelType w:val="hybridMultilevel"/>
    <w:tmpl w:val="3C3069A8"/>
    <w:lvl w:ilvl="0" w:tplc="1E5C07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B294B"/>
    <w:multiLevelType w:val="hybridMultilevel"/>
    <w:tmpl w:val="CBC85D34"/>
    <w:lvl w:ilvl="0" w:tplc="1CD0AA4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0"/>
  </w:num>
  <w:num w:numId="4">
    <w:abstractNumId w:val="12"/>
  </w:num>
  <w:num w:numId="5">
    <w:abstractNumId w:val="17"/>
  </w:num>
  <w:num w:numId="6">
    <w:abstractNumId w:val="21"/>
  </w:num>
  <w:num w:numId="7">
    <w:abstractNumId w:val="7"/>
  </w:num>
  <w:num w:numId="8">
    <w:abstractNumId w:val="4"/>
  </w:num>
  <w:num w:numId="9">
    <w:abstractNumId w:val="8"/>
  </w:num>
  <w:num w:numId="10">
    <w:abstractNumId w:val="14"/>
  </w:num>
  <w:num w:numId="11">
    <w:abstractNumId w:val="16"/>
  </w:num>
  <w:num w:numId="12">
    <w:abstractNumId w:val="5"/>
  </w:num>
  <w:num w:numId="13">
    <w:abstractNumId w:val="22"/>
  </w:num>
  <w:num w:numId="14">
    <w:abstractNumId w:val="1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"/>
  </w:num>
  <w:num w:numId="18">
    <w:abstractNumId w:val="11"/>
  </w:num>
  <w:num w:numId="19">
    <w:abstractNumId w:val="6"/>
  </w:num>
  <w:num w:numId="20">
    <w:abstractNumId w:val="3"/>
  </w:num>
  <w:num w:numId="21">
    <w:abstractNumId w:val="19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1F4"/>
    <w:rsid w:val="00082597"/>
    <w:rsid w:val="000C7117"/>
    <w:rsid w:val="00117BB8"/>
    <w:rsid w:val="00157612"/>
    <w:rsid w:val="00172EB8"/>
    <w:rsid w:val="001E7F65"/>
    <w:rsid w:val="00214434"/>
    <w:rsid w:val="00242350"/>
    <w:rsid w:val="00252EFC"/>
    <w:rsid w:val="00295509"/>
    <w:rsid w:val="004A6412"/>
    <w:rsid w:val="00500BFB"/>
    <w:rsid w:val="00506449"/>
    <w:rsid w:val="00521D39"/>
    <w:rsid w:val="0056050C"/>
    <w:rsid w:val="005B1357"/>
    <w:rsid w:val="005F2A95"/>
    <w:rsid w:val="006942BE"/>
    <w:rsid w:val="006A165F"/>
    <w:rsid w:val="00723F45"/>
    <w:rsid w:val="007507AE"/>
    <w:rsid w:val="0077459C"/>
    <w:rsid w:val="00795F3B"/>
    <w:rsid w:val="00863D67"/>
    <w:rsid w:val="009C2345"/>
    <w:rsid w:val="009D0423"/>
    <w:rsid w:val="00A45CC0"/>
    <w:rsid w:val="00A57FA2"/>
    <w:rsid w:val="00AA6F69"/>
    <w:rsid w:val="00AC40AA"/>
    <w:rsid w:val="00B06CA5"/>
    <w:rsid w:val="00B80393"/>
    <w:rsid w:val="00BA0113"/>
    <w:rsid w:val="00BA41F3"/>
    <w:rsid w:val="00C7507B"/>
    <w:rsid w:val="00CB1FE2"/>
    <w:rsid w:val="00CF4710"/>
    <w:rsid w:val="00D427FB"/>
    <w:rsid w:val="00DB71F4"/>
    <w:rsid w:val="00E4294A"/>
    <w:rsid w:val="00E43896"/>
    <w:rsid w:val="00E46577"/>
    <w:rsid w:val="00E5475A"/>
    <w:rsid w:val="00F11FBD"/>
    <w:rsid w:val="00F61FE5"/>
    <w:rsid w:val="00F65FC1"/>
    <w:rsid w:val="00FD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BAD5"/>
  <w15:chartTrackingRefBased/>
  <w15:docId w15:val="{14E68C75-1AE9-4A2F-902C-AFE67212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FC1"/>
    <w:rPr>
      <w:b/>
      <w:bCs/>
    </w:rPr>
  </w:style>
  <w:style w:type="character" w:styleId="a5">
    <w:name w:val="Hyperlink"/>
    <w:basedOn w:val="a0"/>
    <w:uiPriority w:val="99"/>
    <w:unhideWhenUsed/>
    <w:rsid w:val="006A165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A165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A165F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9C2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silkivska.otg.dp.gov.ua/kompleksne-prostorove-planuvann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silkivska.otg.dp.gov.ua/rishennya-gromadi/rishennia-pro-zatverdzhennia-stratehiia-rozvytku-vasylkivskoi-terytorialnoi-hromady-na-2025-2027-roky-z-perspektyvoiu-do-2034-ro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ilkivska.otg.dp.gov.ua/rishennya-gromadi/rishennia-pro-zatverdzhennia-stratehiia-rozvytku-vasylkivskoi-terytorialnoi-hromady-na-2025-2027-roky-z-perspektyvoiu-do-2034-rok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asilkivska.otg.dp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10</Pages>
  <Words>2121</Words>
  <Characters>12095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2025-08-08T11:29:00Z</dcterms:created>
  <dcterms:modified xsi:type="dcterms:W3CDTF">2025-08-27T13:26:00Z</dcterms:modified>
</cp:coreProperties>
</file>