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ACF9" w14:textId="77777777" w:rsidR="00862D20" w:rsidRPr="00862D20" w:rsidRDefault="00862D20" w:rsidP="00862D20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720" w:dyaOrig="720" w14:anchorId="16588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31" DrawAspect="Content" ObjectID="_1831197787" r:id="rId7"/>
        </w:object>
      </w:r>
    </w:p>
    <w:p w14:paraId="59CFC431" w14:textId="77777777" w:rsidR="00862D20" w:rsidRPr="00862D20" w:rsidRDefault="00862D20" w:rsidP="00862D20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A66FAF" w14:textId="77777777" w:rsidR="00862D20" w:rsidRPr="00862D20" w:rsidRDefault="00862D20" w:rsidP="00862D20">
      <w:pPr>
        <w:tabs>
          <w:tab w:val="left" w:pos="708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МІСЦЕВЕ  САМОВРЯДУВАННЯ</w:t>
      </w:r>
    </w:p>
    <w:p w14:paraId="161744EC" w14:textId="77777777" w:rsidR="00862D20" w:rsidRPr="00862D20" w:rsidRDefault="00862D20" w:rsidP="00862D2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ВАСИЛЬКІВСЬКА </w:t>
      </w:r>
      <w:proofErr w:type="gramStart"/>
      <w:r w:rsidRPr="00862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СЕЛИЩНА  РАДА</w:t>
      </w:r>
      <w:proofErr w:type="gramEnd"/>
    </w:p>
    <w:p w14:paraId="15BBDBFE" w14:textId="77777777" w:rsidR="00862D20" w:rsidRPr="00862D20" w:rsidRDefault="00862D20" w:rsidP="00862D2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ДНІПРОПЕТРОВСЬКА ОБЛАСТЬ</w:t>
      </w:r>
    </w:p>
    <w:p w14:paraId="62F352F9" w14:textId="77777777" w:rsidR="00862D20" w:rsidRPr="00862D20" w:rsidRDefault="00862D20" w:rsidP="00862D2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ВОСЬМЕ</w:t>
      </w:r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</w:p>
    <w:p w14:paraId="2BC30109" w14:textId="77777777" w:rsidR="00862D20" w:rsidRPr="00862D20" w:rsidRDefault="00862D20" w:rsidP="00862D2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ДРУГА </w:t>
      </w:r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</w:p>
    <w:p w14:paraId="730B834B" w14:textId="77777777" w:rsidR="00862D20" w:rsidRPr="00862D20" w:rsidRDefault="00862D20" w:rsidP="00862D20">
      <w:pPr>
        <w:tabs>
          <w:tab w:val="left" w:pos="70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yi-Hebr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862D20" w:rsidRPr="00862D20" w14:paraId="1B28A3A2" w14:textId="77777777" w:rsidTr="00086766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BB8C9F6" w14:textId="77777777" w:rsidR="00862D20" w:rsidRPr="00862D20" w:rsidRDefault="00862D20" w:rsidP="00862D20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yi-Hebr"/>
              </w:rPr>
            </w:pPr>
          </w:p>
        </w:tc>
      </w:tr>
    </w:tbl>
    <w:p w14:paraId="011A3959" w14:textId="77777777" w:rsidR="00862D20" w:rsidRPr="00862D20" w:rsidRDefault="00862D20" w:rsidP="00862D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862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862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14:paraId="6616C759" w14:textId="77777777" w:rsidR="00862D20" w:rsidRPr="00862D20" w:rsidRDefault="00862D20" w:rsidP="0086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2EA8E22" w14:textId="77777777" w:rsidR="00862D20" w:rsidRPr="00862D20" w:rsidRDefault="00862D20" w:rsidP="00862D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D20">
        <w:rPr>
          <w:rFonts w:ascii="Times New Roman" w:eastAsia="Times New Roman" w:hAnsi="Times New Roman" w:cs="Times New Roman"/>
          <w:b/>
          <w:bCs/>
          <w:iCs/>
          <w:color w:val="050505"/>
          <w:sz w:val="28"/>
          <w:szCs w:val="28"/>
          <w:lang w:val="uk-UA" w:eastAsia="uk-UA"/>
        </w:rPr>
        <w:t>Про затвердження Програми</w:t>
      </w:r>
      <w:r w:rsidRPr="00862D20">
        <w:rPr>
          <w:rFonts w:ascii="Times New Roman" w:eastAsia="Times New Roman" w:hAnsi="Times New Roman" w:cs="Times New Roman"/>
          <w:b/>
          <w:bCs/>
          <w:i/>
          <w:iCs/>
          <w:color w:val="050505"/>
          <w:sz w:val="28"/>
          <w:szCs w:val="28"/>
          <w:lang w:val="uk-UA" w:eastAsia="uk-UA"/>
        </w:rPr>
        <w:t xml:space="preserve"> 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Оздоровлення</w:t>
      </w:r>
      <w:proofErr w:type="spellEnd"/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відпочинку</w:t>
      </w:r>
      <w:proofErr w:type="spellEnd"/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Васильківської ТГ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862D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роки»</w:t>
      </w:r>
    </w:p>
    <w:p w14:paraId="4B5B6367" w14:textId="77777777" w:rsidR="00862D20" w:rsidRPr="00862D20" w:rsidRDefault="00862D20" w:rsidP="00862D2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 xml:space="preserve">  Розглянувши Програму оздоровлення та відпочинку дітей Васильківській ТГ на 2026-2028 роки, з метою 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повноцінного оздоровлення та відпочинку дітей, зміцнення здоров’я дитячого населення Васильківської ТГ, забезпечення державних гарантій щодо доступності та якості оздоровчих та відпочинкових послуг, </w:t>
      </w:r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 xml:space="preserve">керуючись ст. 26 Закону України «Про місцеве самоврядування в Україні», враховуючи позитивний висновок постійної комісії з питань освіти, охорони здоров’я, соціальної політики, культури, молоді та фізичного виховання, селищна рада </w:t>
      </w:r>
    </w:p>
    <w:p w14:paraId="0C0130FA" w14:textId="77777777" w:rsidR="00862D20" w:rsidRPr="00862D20" w:rsidRDefault="00862D20" w:rsidP="00862D2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uk-UA"/>
        </w:rPr>
      </w:pPr>
    </w:p>
    <w:p w14:paraId="24C09008" w14:textId="77777777" w:rsidR="00862D20" w:rsidRPr="00862D20" w:rsidRDefault="00862D20" w:rsidP="00862D2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uk-UA"/>
        </w:rPr>
      </w:pPr>
      <w:r w:rsidRPr="00862D2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uk-UA"/>
        </w:rPr>
        <w:t>ВИРІШИЛА:</w:t>
      </w:r>
    </w:p>
    <w:p w14:paraId="0A625901" w14:textId="77777777" w:rsidR="00862D20" w:rsidRPr="00862D20" w:rsidRDefault="00862D20" w:rsidP="00862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</w:pPr>
    </w:p>
    <w:p w14:paraId="79FD2386" w14:textId="77777777" w:rsidR="00862D20" w:rsidRPr="00862D20" w:rsidRDefault="00862D20" w:rsidP="00862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1.Затвердити Програму «О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здоровлення та відпочинку дітей</w:t>
      </w:r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Васильківської</w:t>
      </w:r>
      <w:proofErr w:type="spellEnd"/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ТГ на 202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862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F48B34D" w14:textId="77777777" w:rsidR="00862D20" w:rsidRPr="00862D20" w:rsidRDefault="00862D20" w:rsidP="00862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Забезпечити виконання основних заходів Програми, виходячи з можливостей бюджету Васильківської селищної ради Синельниківського району Дніпропетровської області.</w:t>
      </w:r>
    </w:p>
    <w:p w14:paraId="23139945" w14:textId="77777777" w:rsidR="00862D20" w:rsidRPr="00862D20" w:rsidRDefault="00862D20" w:rsidP="00862D20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Прийняте рішення оприлюднити згідно з вимогами чинного законодавства України.</w:t>
      </w:r>
    </w:p>
    <w:p w14:paraId="41EBAF21" w14:textId="77777777" w:rsidR="00862D20" w:rsidRPr="00862D20" w:rsidRDefault="00862D20" w:rsidP="00862D20">
      <w:pPr>
        <w:tabs>
          <w:tab w:val="left" w:pos="1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</w:pPr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4</w:t>
      </w:r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. </w:t>
      </w:r>
      <w:r w:rsidRPr="00862D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</w:t>
      </w:r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з питань освіти, охорони здоров’я, соціальної політики, культури, молоді та фізичного виховання (</w:t>
      </w:r>
      <w:proofErr w:type="spellStart"/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>О.П.Прогонний</w:t>
      </w:r>
      <w:proofErr w:type="spellEnd"/>
      <w:r w:rsidRPr="00862D2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uk-UA"/>
        </w:rPr>
        <w:t xml:space="preserve">) </w:t>
      </w:r>
    </w:p>
    <w:p w14:paraId="09AA4E46" w14:textId="77777777" w:rsidR="00862D20" w:rsidRPr="00862D20" w:rsidRDefault="00862D20" w:rsidP="00862D20">
      <w:pPr>
        <w:tabs>
          <w:tab w:val="left" w:pos="1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5897944" w14:textId="77777777" w:rsidR="00862D20" w:rsidRPr="00862D20" w:rsidRDefault="00862D20" w:rsidP="00862D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val="uk-UA"/>
        </w:rPr>
      </w:pPr>
      <w:r w:rsidRPr="00862D2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Селищний    голова                                                              С.В. ПАВЛІЧЕНКО</w:t>
      </w:r>
    </w:p>
    <w:p w14:paraId="65FE1B7D" w14:textId="77777777" w:rsidR="00862D20" w:rsidRPr="00862D20" w:rsidRDefault="00862D20" w:rsidP="00862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07178ED" w14:textId="77777777" w:rsidR="00862D20" w:rsidRPr="00862D20" w:rsidRDefault="00862D20" w:rsidP="00862D20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proofErr w:type="spellStart"/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</w:t>
      </w:r>
      <w:proofErr w:type="spellEnd"/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Васильківка</w:t>
      </w:r>
    </w:p>
    <w:p w14:paraId="7C391939" w14:textId="4BFB5053" w:rsidR="00862D20" w:rsidRPr="00862D20" w:rsidRDefault="00862D20" w:rsidP="00862D20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18</w:t>
      </w:r>
      <w:r w:rsidRPr="00862D2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.11.2025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р.</w:t>
      </w:r>
    </w:p>
    <w:p w14:paraId="3377F6F1" w14:textId="652C4400" w:rsidR="00862D20" w:rsidRPr="00BE7BCE" w:rsidRDefault="00862D20" w:rsidP="00BE7BCE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2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 _____- 62/ </w:t>
      </w:r>
      <w:r w:rsidRPr="00862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bookmarkStart w:id="0" w:name="_GoBack"/>
      <w:bookmarkEnd w:id="0"/>
    </w:p>
    <w:p w14:paraId="28F7B80B" w14:textId="0E176B31" w:rsidR="00C16413" w:rsidRPr="00C16413" w:rsidRDefault="00C16413" w:rsidP="00B261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05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Васильківської </w:t>
      </w:r>
      <w:r w:rsidR="00D70F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ТГ</w:t>
      </w:r>
      <w:r w:rsidR="00550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FB0C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FB0C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роки»</w:t>
      </w:r>
    </w:p>
    <w:p w14:paraId="425C5570" w14:textId="77777777" w:rsidR="00C16413" w:rsidRPr="00C16413" w:rsidRDefault="00C16413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14:paraId="6B46828D" w14:textId="36439759" w:rsidR="00C16413" w:rsidRPr="00C16413" w:rsidRDefault="001F42A7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="00040D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відпочинку</w:t>
      </w:r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Васильківської </w:t>
      </w:r>
      <w:r w:rsidR="00ED3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ОТГ</w:t>
      </w:r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550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B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FB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(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«Про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відпочинок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«Про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дитинства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B0B4566" w14:textId="77777777" w:rsidR="00C16413" w:rsidRPr="00C16413" w:rsidRDefault="00C16413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721C5E" w14:textId="77777777" w:rsidR="00C16413" w:rsidRPr="00C16413" w:rsidRDefault="00C16413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 і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16B71279" w14:textId="33017D99" w:rsidR="00C16413" w:rsidRPr="00C6328F" w:rsidRDefault="001F42A7" w:rsidP="00C6328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Васильківської </w:t>
      </w:r>
      <w:r w:rsidR="00B261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гарантій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відпочинкових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84C7B03" w14:textId="77777777" w:rsidR="00C6328F" w:rsidRDefault="00C16413" w:rsidP="00C6328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17C767" w14:textId="77777777" w:rsidR="00C16413" w:rsidRPr="00E40AFE" w:rsidRDefault="00C16413" w:rsidP="00E40AF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C632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0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9A5CB" w14:textId="77777777" w:rsidR="00C16413" w:rsidRPr="00C16413" w:rsidRDefault="00C16413" w:rsidP="00E4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6A1B76" w14:textId="77777777" w:rsidR="00C16413" w:rsidRPr="00C16413" w:rsidRDefault="00C16413" w:rsidP="00E4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C58FB" w14:textId="77777777" w:rsidR="00C16413" w:rsidRPr="00C16413" w:rsidRDefault="00C16413" w:rsidP="00E4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DE6A3B" w14:textId="77777777" w:rsidR="00C16413" w:rsidRPr="00C16413" w:rsidRDefault="00C16413" w:rsidP="00E40A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пропаганда здорового і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9E1322" w14:textId="77777777" w:rsidR="00C16413" w:rsidRPr="00C16413" w:rsidRDefault="00C16413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0550AD96" w14:textId="77777777" w:rsidR="00C16413" w:rsidRPr="00C16413" w:rsidRDefault="00C16413" w:rsidP="00C1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персоналу, персоналу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харчоблоків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їдалень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оздоровлення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5)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першу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охоплених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2009BF" w14:textId="77777777" w:rsidR="00ED3B2F" w:rsidRDefault="00ED3B2F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F229BF8" w14:textId="77777777" w:rsidR="00C16413" w:rsidRPr="00C16413" w:rsidRDefault="00C16413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Визначення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розв’язання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якої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спрямована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необхідності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її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розв’язання</w:t>
      </w:r>
      <w:proofErr w:type="spellEnd"/>
    </w:p>
    <w:p w14:paraId="6DC687DC" w14:textId="77777777" w:rsidR="00C16413" w:rsidRPr="005D63BC" w:rsidRDefault="001F42A7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16413" w:rsidRPr="005D6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захворюваності дітей шкільного віку набуває значних масштабів і потребує посилення уваги місцевих органів державної влади та місцевого самоврядування.</w:t>
      </w:r>
    </w:p>
    <w:p w14:paraId="7456FC3A" w14:textId="77777777" w:rsidR="00C16413" w:rsidRPr="00C16413" w:rsidRDefault="00EE5E6C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C16413" w:rsidRPr="005D6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Сьогодні загальновизнаною цінністю світове співтовариство вважає стан здоров’я людини. Здоров’я нації розглядається як показник цивілізованості держави, що відтворює соціально-економічне становище суспільства.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критерієм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винятку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75% хвороб у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наслідком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14:paraId="48174045" w14:textId="77777777" w:rsidR="00C16413" w:rsidRPr="00C16413" w:rsidRDefault="00C16413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стан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2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Васильківської селищної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значне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посідають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стан.</w:t>
      </w:r>
    </w:p>
    <w:p w14:paraId="3F097301" w14:textId="77777777" w:rsidR="00C16413" w:rsidRPr="00C16413" w:rsidRDefault="00C16413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Загострення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спричинено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взаємопов’язаних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взаємообумовлених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недостатнє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8DC254" w14:textId="77777777" w:rsidR="00C16413" w:rsidRPr="00C16413" w:rsidRDefault="00C16413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Фінансове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21650FF9" w14:textId="77777777" w:rsidR="00C16413" w:rsidRPr="00C16413" w:rsidRDefault="001F42A7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реалізовується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та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C16413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275CF" w14:textId="77777777" w:rsidR="00C16413" w:rsidRPr="00C16413" w:rsidRDefault="00C16413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асигнування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бюджету.</w:t>
      </w:r>
    </w:p>
    <w:p w14:paraId="6E0E626F" w14:textId="77777777" w:rsidR="00C16413" w:rsidRPr="00C16413" w:rsidRDefault="00C16413" w:rsidP="001F4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="00343368" w:rsidRPr="003433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заходах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proofErr w:type="gram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E32D2B" w14:textId="77777777" w:rsidR="00C16413" w:rsidRPr="00C16413" w:rsidRDefault="00C16413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контролю за ходом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49023556" w14:textId="617507D9" w:rsidR="00FB0CDF" w:rsidRPr="00FB0CDF" w:rsidRDefault="001F42A7" w:rsidP="00FB0C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FB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Координацію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роботи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покласти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на </w:t>
      </w:r>
      <w:proofErr w:type="spellStart"/>
      <w:proofErr w:type="gramStart"/>
      <w:r w:rsidR="00FB0CDF" w:rsidRPr="00FB0CDF">
        <w:rPr>
          <w:rFonts w:ascii="Times New Roman" w:hAnsi="Times New Roman" w:cs="Times New Roman"/>
          <w:sz w:val="28"/>
        </w:rPr>
        <w:t>відділ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соціального</w:t>
      </w:r>
      <w:proofErr w:type="spellEnd"/>
      <w:proofErr w:type="gramEnd"/>
      <w:r w:rsidR="00FB0CDF" w:rsidRPr="00FB0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захисту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населення</w:t>
      </w:r>
      <w:proofErr w:type="spellEnd"/>
      <w:r w:rsidR="00FB0CDF">
        <w:rPr>
          <w:rFonts w:ascii="Times New Roman" w:hAnsi="Times New Roman" w:cs="Times New Roman"/>
          <w:sz w:val="28"/>
          <w:lang w:val="uk-UA"/>
        </w:rPr>
        <w:t>,</w:t>
      </w:r>
      <w:r w:rsidR="00FB0CDF" w:rsidRPr="00FB0CDF">
        <w:rPr>
          <w:rFonts w:ascii="Times New Roman" w:hAnsi="Times New Roman" w:cs="Times New Roman"/>
          <w:sz w:val="28"/>
        </w:rPr>
        <w:t xml:space="preserve">  контроль за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виконанням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програми</w:t>
      </w:r>
      <w:proofErr w:type="spellEnd"/>
      <w:r w:rsidR="00FB0CDF" w:rsidRPr="00FB0CD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sz w:val="28"/>
        </w:rPr>
        <w:t>доручити</w:t>
      </w:r>
      <w:proofErr w:type="spellEnd"/>
      <w:r w:rsidR="00FB0CDF" w:rsidRPr="00FB0C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FB0CDF" w:rsidRPr="00FB0CDF">
        <w:rPr>
          <w:rFonts w:ascii="Times New Roman" w:eastAsia="Calibri" w:hAnsi="Times New Roman" w:cs="Times New Roman"/>
          <w:sz w:val="28"/>
          <w:szCs w:val="28"/>
        </w:rPr>
        <w:t>постійній</w:t>
      </w:r>
      <w:proofErr w:type="spellEnd"/>
      <w:r w:rsidR="00FB0CDF" w:rsidRPr="00FB0C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CDF" w:rsidRPr="00FB0CDF"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 w:rsidR="00FB0CDF" w:rsidRPr="00FB0C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з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питань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освіти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охорони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здоров’я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соціальної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політики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культури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,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молоді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 та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фізичного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 xml:space="preserve"> </w:t>
      </w:r>
      <w:proofErr w:type="spellStart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виховання</w:t>
      </w:r>
      <w:proofErr w:type="spellEnd"/>
      <w:r w:rsidR="00FB0CDF" w:rsidRPr="00FB0CDF">
        <w:rPr>
          <w:rFonts w:ascii="Times New Roman" w:hAnsi="Times New Roman" w:cs="Times New Roman"/>
          <w:bCs/>
          <w:color w:val="050505"/>
          <w:sz w:val="28"/>
          <w:szCs w:val="28"/>
          <w:lang w:eastAsia="uk-UA"/>
        </w:rPr>
        <w:t>.</w:t>
      </w:r>
      <w:r w:rsidR="00FB0CDF" w:rsidRPr="00FB0CDF">
        <w:rPr>
          <w:rFonts w:ascii="Times New Roman" w:hAnsi="Times New Roman" w:cs="Times New Roman"/>
          <w:sz w:val="28"/>
        </w:rPr>
        <w:t xml:space="preserve"> </w:t>
      </w:r>
    </w:p>
    <w:p w14:paraId="7E48935F" w14:textId="4D3A77CB" w:rsidR="00C16413" w:rsidRPr="00040D86" w:rsidRDefault="00EE5E6C" w:rsidP="00FB0CDF">
      <w:pPr>
        <w:shd w:val="clear" w:color="auto" w:fill="FFFFFF"/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Pr="00040D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ороку до 25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соціального захисту населення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відділ освіти, культури, молоді та спорту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Васильківської селищної ради</w:t>
      </w:r>
      <w:r w:rsidRPr="00040D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="00C16413" w:rsidRPr="00040D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про хід виконання Програми.</w:t>
      </w:r>
    </w:p>
    <w:p w14:paraId="414AB207" w14:textId="77777777" w:rsidR="008E2EA8" w:rsidRPr="00040D86" w:rsidRDefault="008E2EA8" w:rsidP="00FB0CDF">
      <w:pPr>
        <w:shd w:val="clear" w:color="auto" w:fill="FFFFFF"/>
        <w:spacing w:before="100" w:beforeAutospacing="1" w:after="100" w:afterAutospacing="1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9C7C99" w14:textId="77777777" w:rsidR="008E2EA8" w:rsidRPr="00040D86" w:rsidRDefault="008E2EA8" w:rsidP="008E2E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364F36B" w14:textId="77777777" w:rsidR="00ED3B2F" w:rsidRDefault="00ED3B2F" w:rsidP="008E2E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2DB10AF" w14:textId="77777777" w:rsidR="008E2EA8" w:rsidRPr="00642325" w:rsidRDefault="008E2EA8" w:rsidP="008E2E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3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Очікувані результати виконання Програми</w:t>
      </w:r>
    </w:p>
    <w:p w14:paraId="691BE7FB" w14:textId="77777777" w:rsidR="008E2EA8" w:rsidRPr="005D63BC" w:rsidRDefault="00642325" w:rsidP="0064232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8E2EA8" w:rsidRPr="005D6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місцевого самоврядування, установ та організацій у вирішенні завдань організації якісного оздоровлення та відпочинку дітей та підлітків.</w:t>
      </w:r>
    </w:p>
    <w:p w14:paraId="6E9F834A" w14:textId="77777777" w:rsidR="00642325" w:rsidRPr="00B66C63" w:rsidRDefault="00642325" w:rsidP="0064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8E2EA8" w:rsidRPr="00B66C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Поєднання організаційних, фінансових та інших можливостей органів місцевого самоврядування, з метою підвищення рівня комфортності умов перебування дітей у цих закладах, осучаснення змісту роботи дитячих закладів відпочинку, впровадження новітніх технологій оновлення здоров’я дітей, виховної роботи, організації дозвілля, медичного обслуговування та харчування.</w:t>
      </w:r>
    </w:p>
    <w:p w14:paraId="787C986E" w14:textId="3DB38F3E" w:rsidR="008E2EA8" w:rsidRDefault="00642325" w:rsidP="0064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8E2EA8" w:rsidRPr="00B66C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час виконання Програми у сфері оздоровлення та відпочинку дітей:</w:t>
      </w:r>
      <w:r w:rsidR="008E2EA8" w:rsidRPr="00B66C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охоплення організованим оздоровленням та відпочинком не менше </w:t>
      </w:r>
      <w:r w:rsidR="008E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E2EA8" w:rsidRPr="00B66C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0 % дітей шкільного віку щороку, стовідсоткове забезпечення зайнятості дітей шкільного віку під час літніх канікул; збільшення кількості дітей, охоплених оздоровленням та відпочинком, з числа потребуючих особливої соціальної уваги та підтримки за рахунок коштів місцевого бюджету, коштів підприємств, установ, організацій, та інших джерел не заборонених законодавством.</w:t>
      </w:r>
    </w:p>
    <w:p w14:paraId="5EF09930" w14:textId="77777777" w:rsidR="00343368" w:rsidRDefault="00343368" w:rsidP="0064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31AF90" w14:textId="77777777" w:rsidR="00343368" w:rsidRDefault="00343368" w:rsidP="0064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28FB15" w14:textId="77777777" w:rsidR="00343368" w:rsidRDefault="00343368" w:rsidP="0064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353150" w14:textId="77777777" w:rsidR="00343368" w:rsidRPr="00B66C63" w:rsidRDefault="00343368" w:rsidP="00642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Секретар ради                                     Т.О.АГАРКОВА</w:t>
      </w:r>
    </w:p>
    <w:p w14:paraId="36B1BE5A" w14:textId="77777777" w:rsidR="0035572A" w:rsidRPr="00DF3298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E058F0" w14:textId="77777777" w:rsidR="0035572A" w:rsidRPr="00DF3298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C0CBA6" w14:textId="77777777" w:rsidR="0035572A" w:rsidRPr="00DF3298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517EB1" w14:textId="77777777" w:rsidR="0035572A" w:rsidRPr="00DF3298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76088A" w14:textId="77777777" w:rsidR="0035572A" w:rsidRPr="00DF3298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3297D5" w14:textId="77777777" w:rsidR="0035572A" w:rsidRPr="00DF3298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F7B067" w14:textId="77777777" w:rsidR="0035572A" w:rsidRDefault="0035572A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373A15" w14:textId="77777777" w:rsidR="00ED3B2F" w:rsidRDefault="00ED3B2F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BC093A" w14:textId="77777777" w:rsidR="00ED3B2F" w:rsidRDefault="00ED3B2F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AC87E" w14:textId="77777777" w:rsidR="00ED3B2F" w:rsidRDefault="00ED3B2F" w:rsidP="008E2EA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AA5C1E" w14:textId="77777777" w:rsidR="00ED3B2F" w:rsidRDefault="00ED3B2F" w:rsidP="00ED3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ПАСПОРТ</w:t>
      </w:r>
    </w:p>
    <w:p w14:paraId="529CDCA4" w14:textId="77777777" w:rsidR="00ED3B2F" w:rsidRDefault="00ED3B2F" w:rsidP="00ED3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програми</w:t>
      </w:r>
    </w:p>
    <w:p w14:paraId="66C94F3A" w14:textId="77777777" w:rsidR="00ED3B2F" w:rsidRPr="00633CC5" w:rsidRDefault="00ED3B2F" w:rsidP="00ED3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3F14121" w14:textId="77ABB091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6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Васильківської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Pr="00C16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(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95C7FC1" w14:textId="3E86C2D8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права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листопада 1989 року (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ратифікована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Україною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лютого 1991 року),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відпочинок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Закон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 України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молоддю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 України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і спорт»,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дитинства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22.11.2004 №1591 «Про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</w:t>
      </w:r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C9DF71E" w14:textId="4F456EE3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Ініціатор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 </w:t>
      </w:r>
      <w:proofErr w:type="gramStart"/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освіти,</w:t>
      </w:r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культури</w:t>
      </w:r>
      <w:proofErr w:type="gramEnd"/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 та спорту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Васильківськ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и.</w:t>
      </w:r>
    </w:p>
    <w:p w14:paraId="731DF1DE" w14:textId="77777777" w:rsidR="00ED3B2F" w:rsidRPr="00C16413" w:rsidRDefault="00ED3AE8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рдинатор</w:t>
      </w:r>
      <w:r w:rsidR="005B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B2F"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D3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 соціального захисту населення Васильківської селищної ради.</w:t>
      </w:r>
    </w:p>
    <w:p w14:paraId="5ED4C5C9" w14:textId="77777777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Мета: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Васильківської селищної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шляхом</w:t>
      </w:r>
      <w:proofErr w:type="gram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відпочинкових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умов.</w:t>
      </w:r>
    </w:p>
    <w:p w14:paraId="23B49ED7" w14:textId="78F8E3CB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Початок: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: 202</w:t>
      </w:r>
      <w:r w:rsidR="00450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3E6A61" w14:textId="7668EFE4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49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57D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9040 тис.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бюджету.</w:t>
      </w:r>
    </w:p>
    <w:p w14:paraId="6C8407FE" w14:textId="77777777" w:rsidR="00ED3B2F" w:rsidRPr="00C16413" w:rsidRDefault="00ED3B2F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0 %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морально-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шкідливими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сприятиме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соціально-економічних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оздоровленню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3385AD" w14:textId="77777777" w:rsidR="00ED3B2F" w:rsidRPr="004719BD" w:rsidRDefault="00ED3B2F" w:rsidP="00B261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контроль за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</w:t>
      </w:r>
      <w:r w:rsidR="00343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замовник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відділ </w:t>
      </w:r>
      <w:r w:rsidR="00343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освіти, молоді та спорту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</w:t>
      </w:r>
      <w:proofErr w:type="spellEnd"/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Васильківської селищної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Замовник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координатор 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 щорічно в кінці року подає інформаці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хід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0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proofErr w:type="spellStart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164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9BEEA0" w14:textId="77777777" w:rsidR="004719BD" w:rsidRDefault="00F01429" w:rsidP="004719B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471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ради                                                  Т.О.АГАРКОВА </w:t>
      </w:r>
    </w:p>
    <w:p w14:paraId="401E537B" w14:textId="77777777" w:rsidR="00ED3B2F" w:rsidRDefault="00ED3B2F" w:rsidP="00ED3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756A20" w14:textId="1BAD09CC" w:rsidR="00647A65" w:rsidRPr="00FB7F8A" w:rsidRDefault="008E2EA8" w:rsidP="00ED3B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Заходи з </w:t>
      </w:r>
      <w:proofErr w:type="spellStart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реалізації</w:t>
      </w:r>
      <w:proofErr w:type="spellEnd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D3B2F"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proofErr w:type="spellStart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proofErr w:type="spellEnd"/>
      <w:r w:rsidR="00ED3B2F"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и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оздоровлення</w:t>
      </w:r>
      <w:proofErr w:type="spellEnd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відпочинку</w:t>
      </w:r>
      <w:proofErr w:type="spellEnd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Васильківської </w:t>
      </w:r>
      <w:r w:rsidR="00ED3B2F"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ТГ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20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="00041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—202</w:t>
      </w:r>
      <w:r w:rsidR="00041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8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роки</w:t>
      </w:r>
      <w:r w:rsidR="00ED3B2F"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  <w:r w:rsidRPr="00FB7F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vertAnchor="text" w:horzAnchor="page" w:tblpX="1000" w:tblpY="314"/>
        <w:tblW w:w="1166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370"/>
        <w:gridCol w:w="1310"/>
        <w:gridCol w:w="1342"/>
        <w:gridCol w:w="1199"/>
        <w:gridCol w:w="1417"/>
        <w:gridCol w:w="1276"/>
        <w:gridCol w:w="1701"/>
        <w:gridCol w:w="640"/>
        <w:gridCol w:w="32"/>
      </w:tblGrid>
      <w:tr w:rsidR="00FB7F8A" w:rsidRPr="00DF3298" w14:paraId="32AFC15D" w14:textId="77777777" w:rsidTr="00403AE1">
        <w:trPr>
          <w:trHeight w:val="194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542AA" w14:textId="77777777" w:rsidR="00B74A8E" w:rsidRPr="00DF3298" w:rsidRDefault="00B74A8E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№ з/п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42F5" w14:textId="77777777" w:rsidR="00B74A8E" w:rsidRPr="00DF3298" w:rsidRDefault="00B74A8E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Зміст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заходу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8A9E" w14:textId="77777777" w:rsidR="00B74A8E" w:rsidRPr="00DF3298" w:rsidRDefault="00B74A8E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Відповідальні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виконавці</w:t>
            </w:r>
            <w:proofErr w:type="spellEnd"/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6B287" w14:textId="12A251EF" w:rsidR="00B74A8E" w:rsidRPr="00041964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  <w:tc>
          <w:tcPr>
            <w:tcW w:w="6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BCACB" w14:textId="58D3FE54" w:rsidR="00B74A8E" w:rsidRPr="00450321" w:rsidRDefault="00450321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Орієнтовні обсяги фінансування за роками</w:t>
            </w:r>
            <w:r w:rsidR="00BA40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BA40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тис.грн</w:t>
            </w:r>
            <w:proofErr w:type="spellEnd"/>
          </w:p>
        </w:tc>
      </w:tr>
      <w:tr w:rsidR="00041964" w:rsidRPr="00DF3298" w14:paraId="681F1919" w14:textId="77777777" w:rsidTr="00403AE1">
        <w:trPr>
          <w:gridAfter w:val="1"/>
          <w:wAfter w:w="3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CAC1" w14:textId="77777777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09E7" w14:textId="77777777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CE12D" w14:textId="77777777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315E" w14:textId="77777777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DE1EE" w14:textId="77E00564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127D4" w14:textId="5ADB1A0C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A49D" w14:textId="1B04C589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4252B" w14:textId="2DC8665D" w:rsidR="00041964" w:rsidRPr="00041964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C2901A" w14:textId="169800EC" w:rsidR="00041964" w:rsidRPr="00DF3298" w:rsidRDefault="00041964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5</w:t>
            </w:r>
          </w:p>
        </w:tc>
      </w:tr>
      <w:tr w:rsidR="00041964" w:rsidRPr="00DF3298" w14:paraId="6DAF835E" w14:textId="77777777" w:rsidTr="00403AE1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2C441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FA1DE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19A96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45DA2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F456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2AAF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C5231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27479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  <w:p w14:paraId="330515CE" w14:textId="160B0640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5223DF3" w14:textId="77777777" w:rsidR="00041964" w:rsidRPr="00DF3298" w:rsidRDefault="00041964" w:rsidP="00D0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11</w:t>
            </w:r>
          </w:p>
        </w:tc>
      </w:tr>
      <w:tr w:rsidR="00DF3298" w:rsidRPr="00DF3298" w14:paraId="67333907" w14:textId="77777777" w:rsidTr="00403AE1">
        <w:tc>
          <w:tcPr>
            <w:tcW w:w="1166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A32A" w14:textId="77777777" w:rsidR="00DF3298" w:rsidRPr="00DF3298" w:rsidRDefault="00A6216E" w:rsidP="00A6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 w:eastAsia="ru-RU"/>
              </w:rPr>
              <w:t>1</w:t>
            </w:r>
            <w:r w:rsidR="00DF3298" w:rsidRPr="00DF3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.1. Заходи з </w:t>
            </w:r>
            <w:proofErr w:type="spellStart"/>
            <w:r w:rsidR="00DF3298" w:rsidRPr="00DF3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оздоровлення</w:t>
            </w:r>
            <w:proofErr w:type="spellEnd"/>
            <w:r w:rsidR="00DF3298" w:rsidRPr="00DF3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DF3298" w:rsidRPr="00DF3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відпочинку</w:t>
            </w:r>
            <w:proofErr w:type="spellEnd"/>
            <w:r w:rsidR="00DF3298" w:rsidRPr="00DF3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F3298" w:rsidRPr="00DF32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дітей</w:t>
            </w:r>
            <w:proofErr w:type="spellEnd"/>
          </w:p>
        </w:tc>
      </w:tr>
      <w:tr w:rsidR="00D447CA" w:rsidRPr="00DF3298" w14:paraId="0D284AF4" w14:textId="77777777" w:rsidTr="00151F08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FB948" w14:textId="77777777" w:rsidR="00D447CA" w:rsidRPr="00DF3298" w:rsidRDefault="00D447CA" w:rsidP="00FB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3C822" w14:textId="77777777" w:rsidR="00D447CA" w:rsidRPr="00DF3298" w:rsidRDefault="00D447CA" w:rsidP="00343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Розробити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рядок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направлення</w:t>
            </w:r>
            <w:proofErr w:type="spellEnd"/>
            <w:proofErr w:type="gram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дітей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пільгових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та обдарованих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оздоровлення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відпочинок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рахунок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коштів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бюджету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1BD69" w14:textId="7D21BF47" w:rsidR="00D447CA" w:rsidRPr="00DF3298" w:rsidRDefault="00D447CA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Відділ соціального захисту населення Васильківської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селищної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C1EB1" w14:textId="47733D85" w:rsidR="00D447CA" w:rsidRPr="00403AE1" w:rsidRDefault="00D447CA" w:rsidP="00B7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55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DDCA" w14:textId="194AC340" w:rsidR="00D447CA" w:rsidRPr="00C7216C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 межах загального фінансування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02489A" w14:textId="77777777" w:rsidR="00D447CA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0A81AF4" w14:textId="77777777" w:rsidR="00D447CA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C1EFFC6" w14:textId="77777777" w:rsidR="00D447CA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C470F72" w14:textId="77777777" w:rsidR="00D447CA" w:rsidRPr="00C7216C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-</w:t>
            </w:r>
          </w:p>
        </w:tc>
      </w:tr>
      <w:tr w:rsidR="00D447CA" w:rsidRPr="00DF3298" w14:paraId="4E303F72" w14:textId="77777777" w:rsidTr="00513191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03181" w14:textId="77777777" w:rsidR="00D447CA" w:rsidRPr="00DF3298" w:rsidRDefault="00D447CA" w:rsidP="004D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80AEA" w14:textId="212A3A39" w:rsidR="00D447CA" w:rsidRPr="00DF3298" w:rsidRDefault="00D447CA" w:rsidP="004D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Забезпечити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дитячих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закладах </w:t>
            </w:r>
            <w:proofErr w:type="gram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відпочинку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роботу</w:t>
            </w:r>
            <w:proofErr w:type="gram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психологів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 метою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надання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дітям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психологічної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допомоги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профілактики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негативних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явищ</w:t>
            </w:r>
            <w:proofErr w:type="spellEnd"/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77FD0" w14:textId="52B1DB64" w:rsidR="00D447CA" w:rsidRPr="00DF3298" w:rsidRDefault="00D447CA" w:rsidP="004D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Відділ освіти,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культури,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молоді та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Васильківської 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0902" w14:textId="11EAF109" w:rsidR="00D447CA" w:rsidRPr="00DF3298" w:rsidRDefault="00D447CA" w:rsidP="004D2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бюджет, інші не заборонені законом джерела фінансування</w:t>
            </w:r>
          </w:p>
        </w:tc>
        <w:tc>
          <w:tcPr>
            <w:tcW w:w="55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CF7EA" w14:textId="46578DE2" w:rsidR="00D447CA" w:rsidRPr="00C7216C" w:rsidRDefault="00D447CA" w:rsidP="004D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 межах загального фінансування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6F8BC5" w14:textId="77777777" w:rsidR="00D447CA" w:rsidRDefault="00D447CA" w:rsidP="004D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451F483" w14:textId="77777777" w:rsidR="00D447CA" w:rsidRDefault="00D447CA" w:rsidP="004D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71E074D" w14:textId="77777777" w:rsidR="00D447CA" w:rsidRDefault="00D447CA" w:rsidP="004D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60AFA46" w14:textId="77777777" w:rsidR="00D447CA" w:rsidRPr="00C7216C" w:rsidRDefault="00D447CA" w:rsidP="004D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-</w:t>
            </w:r>
          </w:p>
        </w:tc>
      </w:tr>
      <w:tr w:rsidR="00D447CA" w:rsidRPr="00DF3298" w14:paraId="17E7AA00" w14:textId="77777777" w:rsidTr="00154D9A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EE776" w14:textId="77777777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254AF" w14:textId="4C732709" w:rsidR="00D447CA" w:rsidRPr="00403AE1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Постійно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оновлювати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базу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дітей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потребують</w:t>
            </w:r>
            <w:proofErr w:type="spellEnd"/>
            <w:proofErr w:type="gram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особливої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соціальної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уваги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підтримки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мають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бути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забезпечені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оздоровлення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відпочинк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ом</w:t>
            </w:r>
            <w:proofErr w:type="spellEnd"/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7ADF8" w14:textId="105C2A93" w:rsidR="00D447CA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Відділ освіти,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культури,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молоді та спорту Васильківської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</w:p>
          <w:p w14:paraId="4359C841" w14:textId="77777777" w:rsidR="00D447CA" w:rsidRPr="000411EB" w:rsidRDefault="00D447CA" w:rsidP="00553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43230" w14:textId="59781B1B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55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7A0F4" w14:textId="27EAF73D" w:rsidR="00D447CA" w:rsidRPr="00DF3298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 межах загального фінансування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D169F3C" w14:textId="77777777" w:rsidR="00D447CA" w:rsidRPr="00C7216C" w:rsidRDefault="00D447CA" w:rsidP="00C7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-</w:t>
            </w:r>
          </w:p>
        </w:tc>
      </w:tr>
      <w:tr w:rsidR="00041964" w:rsidRPr="00DF3298" w14:paraId="5C2B0867" w14:textId="77777777" w:rsidTr="00403AE1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17660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1970" w14:textId="0CE97819" w:rsidR="00041964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Забезпечити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оздоровлення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д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ітей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які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потребують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особливої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соціальної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уваги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та обдарованих</w:t>
            </w:r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дітей</w:t>
            </w:r>
          </w:p>
          <w:p w14:paraId="7AF7D259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придбання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путівок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D997F" w14:textId="3ADA08A4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Відділ соціального захисту населення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Васильківської 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645AD" w14:textId="755F2245" w:rsidR="00041964" w:rsidRPr="00450321" w:rsidRDefault="00450321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бюджет, інші не заборонені законом джерела фінансування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BBB96" w14:textId="6F43CA8E" w:rsidR="00041964" w:rsidRPr="000411EB" w:rsidRDefault="00BA40E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2120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85D1B" w14:textId="45547A3C" w:rsidR="00041964" w:rsidRPr="00BA40EA" w:rsidRDefault="00BA40E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8B90F" w14:textId="5CB4EFE5" w:rsidR="00041964" w:rsidRPr="00BA40EA" w:rsidRDefault="00BA40E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2880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BBA15" w14:textId="2134E4D2" w:rsidR="00041964" w:rsidRPr="00BA40EA" w:rsidRDefault="00BA40EA" w:rsidP="00041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7450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5AEC0E6" w14:textId="77777777" w:rsidR="00041964" w:rsidRPr="00DF3298" w:rsidRDefault="00041964" w:rsidP="00AF5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1500000</w:t>
            </w:r>
          </w:p>
        </w:tc>
      </w:tr>
      <w:tr w:rsidR="00041964" w:rsidRPr="00DF3298" w14:paraId="6A1ED9DA" w14:textId="77777777" w:rsidTr="00403AE1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E30E1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234C" w14:textId="5DF7EA50" w:rsidR="00041964" w:rsidRPr="000411EB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Забезпечити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відпочинок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дітей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а саме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роботу в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літній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період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таборів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денним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перебуванням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базі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загальноосвітніх</w:t>
            </w:r>
            <w:proofErr w:type="spellEnd"/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позашкільних</w:t>
            </w:r>
            <w:proofErr w:type="spellEnd"/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та </w:t>
            </w:r>
            <w:proofErr w:type="gramStart"/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інших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закладів</w:t>
            </w:r>
            <w:proofErr w:type="spellEnd"/>
            <w:proofErr w:type="gram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4E251" w14:textId="1B2D4426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дділ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освіти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культури,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спорту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Васильківської 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B10BE" w14:textId="30B75B9A" w:rsidR="00041964" w:rsidRPr="00DF3298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бюджет, інші не заборонені законом джерела фінансування</w:t>
            </w:r>
          </w:p>
        </w:tc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E48A0" w14:textId="75DE4C43" w:rsidR="00041964" w:rsidRPr="000411EB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500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508DB" w14:textId="624A5776" w:rsidR="00041964" w:rsidRPr="00631A04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6E28" w14:textId="4AFA13D0" w:rsidR="00041964" w:rsidRPr="000411EB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500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A0DC4" w14:textId="33A06E4C" w:rsidR="00041964" w:rsidRPr="00631A04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1500</w:t>
            </w:r>
          </w:p>
        </w:tc>
        <w:tc>
          <w:tcPr>
            <w:tcW w:w="640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E409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200000</w:t>
            </w:r>
          </w:p>
        </w:tc>
      </w:tr>
      <w:tr w:rsidR="00041964" w:rsidRPr="00DF3298" w14:paraId="15275546" w14:textId="77777777" w:rsidTr="00403AE1">
        <w:trPr>
          <w:gridAfter w:val="1"/>
          <w:wAfter w:w="32" w:type="dxa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85CF5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2F7E6" w14:textId="77777777" w:rsidR="00041964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Виділення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коштів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:</w:t>
            </w:r>
          </w:p>
          <w:p w14:paraId="0A5D04AE" w14:textId="369294D5" w:rsidR="00041964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підготвку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літніх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таборів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відпочинку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денним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перебуванням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;</w:t>
            </w:r>
          </w:p>
          <w:p w14:paraId="2D893DAF" w14:textId="17DF7DBF" w:rsidR="00041964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70F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br/>
              <w:t>- на харчування дітей</w:t>
            </w:r>
            <w:r w:rsidRPr="00D70F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br/>
              <w:t>- водозабезпечення</w:t>
            </w:r>
            <w:r w:rsidRPr="00D70F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br/>
              <w:t>- енергозабезпечення в пришкільних дитячих таборах відпочинку на базі загальноосвітніх</w:t>
            </w:r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, </w:t>
            </w:r>
            <w:r w:rsidRPr="00D70F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позашкільних </w:t>
            </w:r>
            <w:r w:rsidR="00403A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та інших </w:t>
            </w:r>
            <w:r w:rsidRPr="00D70F1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закладів освіти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;</w:t>
            </w:r>
          </w:p>
          <w:p w14:paraId="05103E71" w14:textId="73E7B617" w:rsidR="00041964" w:rsidRPr="000411EB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-підвіз учнів до дитячих таборів відпочинку</w:t>
            </w:r>
          </w:p>
        </w:tc>
        <w:tc>
          <w:tcPr>
            <w:tcW w:w="13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81CB0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16927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BAF25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FE33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6C99D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1506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8E06FA1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41964" w:rsidRPr="00DF3298" w14:paraId="456B421F" w14:textId="77777777" w:rsidTr="00403AE1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F137B" w14:textId="77777777" w:rsidR="00041964" w:rsidRPr="00DF3298" w:rsidRDefault="00041964" w:rsidP="00C7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6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B203C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Забезпечити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дітей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спортивно-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масових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заходів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еколого-натуралістичних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природоохоронних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краєзнавчих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екскурсій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туристичних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поїздок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ознайомлення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визначними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пам'ятками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вітчизняної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історії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культури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093BB" w14:textId="187E55B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lastRenderedPageBreak/>
              <w:t>Ві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дділ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освіти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культури,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спорту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Васильківської 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698B" w14:textId="4F382071" w:rsidR="00041964" w:rsidRPr="00DF3298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бюджет, інші не заборонені законом джерела фінансування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DAFAC" w14:textId="7847A74C" w:rsidR="00041964" w:rsidRPr="00BB15BF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9197A" w14:textId="520E6273" w:rsidR="00041964" w:rsidRPr="00631A04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31571" w14:textId="3A55FFE2" w:rsidR="00041964" w:rsidRPr="00631A04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4FE44" w14:textId="73E56629" w:rsidR="00041964" w:rsidRPr="00631A04" w:rsidRDefault="00631A0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90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7DB5C28" w14:textId="77777777" w:rsidR="00041964" w:rsidRPr="00DF3298" w:rsidRDefault="00041964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10000</w:t>
            </w:r>
          </w:p>
        </w:tc>
      </w:tr>
      <w:tr w:rsidR="00D447CA" w:rsidRPr="00DF3298" w14:paraId="61FF247C" w14:textId="77777777" w:rsidTr="00CD3941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48610" w14:textId="77777777" w:rsidR="00D447CA" w:rsidRPr="00DF3298" w:rsidRDefault="00D447CA" w:rsidP="00C7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7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7F5BE" w14:textId="03612F4D" w:rsidR="00D447CA" w:rsidRPr="00403AE1" w:rsidRDefault="00D447CA" w:rsidP="00FB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Тримати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під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особливим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контролем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зайнятість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учнів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які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знаходяться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</w:t>
            </w:r>
            <w:proofErr w:type="gram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обліку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органах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внутрішніх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справ,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які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виховуються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сім'ях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СЖО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B635F" w14:textId="4D904D39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дділ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освіти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культури,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Васильківської 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 Служба у справах дітей Васильківської селищної ради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01C56" w14:textId="63FA1DA5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бюджет, інші не заборонені законом джерела фінансування</w:t>
            </w:r>
          </w:p>
        </w:tc>
        <w:tc>
          <w:tcPr>
            <w:tcW w:w="55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6AE9C" w14:textId="21AD896B" w:rsidR="00D447CA" w:rsidRPr="00DF3298" w:rsidRDefault="00D447CA" w:rsidP="00D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 межах загального фінансування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71594EE" w14:textId="77777777" w:rsidR="00D447CA" w:rsidRPr="00C7216C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-</w:t>
            </w:r>
          </w:p>
        </w:tc>
      </w:tr>
      <w:tr w:rsidR="00D447CA" w:rsidRPr="00DF3298" w14:paraId="23572197" w14:textId="77777777" w:rsidTr="00976100">
        <w:trPr>
          <w:gridAfter w:val="1"/>
          <w:wAfter w:w="3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78177" w14:textId="77777777" w:rsidR="00D447CA" w:rsidRPr="00DF3298" w:rsidRDefault="00D447CA" w:rsidP="00C72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8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E7298" w14:textId="77777777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Забезпечити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інформаційно-просвітницьких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профілактичних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заходів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дітьми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молоддю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щодо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пропаганди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здорового способу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життя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збереження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здоров'я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профілактики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соціально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небезпечних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хвороб,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формування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відповідальності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власне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життя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бесід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лекцій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тренінгів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анкетувань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F0C2F" w14:textId="585A9561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Ві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дділ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освіти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 xml:space="preserve"> культури,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молоді</w:t>
            </w:r>
            <w:proofErr w:type="spellEnd"/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 спорту 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Васильківської селищної</w:t>
            </w: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ради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32E2E" w14:textId="3A155A20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Місцевий бюджет, інші не заборонені законом джерела фінансування</w:t>
            </w:r>
          </w:p>
        </w:tc>
        <w:tc>
          <w:tcPr>
            <w:tcW w:w="55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8F1B" w14:textId="197D8552" w:rsidR="00D447CA" w:rsidRPr="00DF3298" w:rsidRDefault="00D447CA" w:rsidP="00D4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В межах загального фінансування</w:t>
            </w:r>
          </w:p>
        </w:tc>
        <w:tc>
          <w:tcPr>
            <w:tcW w:w="6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6D3B86E" w14:textId="77777777" w:rsidR="00D447CA" w:rsidRPr="00DF3298" w:rsidRDefault="00D447CA" w:rsidP="00A62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F32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14:paraId="60B05839" w14:textId="77777777" w:rsidR="008E2EA8" w:rsidRDefault="00B74A8E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  <w:r w:rsidRPr="00DF329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14:paraId="68356FA7" w14:textId="77777777" w:rsidR="00FB7F8A" w:rsidRDefault="00FB7F8A" w:rsidP="00C164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6509378D" w14:textId="77777777" w:rsidR="00FB7F8A" w:rsidRPr="00FB7F8A" w:rsidRDefault="00FB7F8A" w:rsidP="00FB7F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Секретар ради                                           Т.О.АГАРКОВА</w:t>
      </w:r>
    </w:p>
    <w:sectPr w:rsidR="00FB7F8A" w:rsidRPr="00FB7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EBB"/>
    <w:multiLevelType w:val="multilevel"/>
    <w:tmpl w:val="3E52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E6067"/>
    <w:multiLevelType w:val="multilevel"/>
    <w:tmpl w:val="83D6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34CDF"/>
    <w:multiLevelType w:val="multilevel"/>
    <w:tmpl w:val="8BE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97A65"/>
    <w:multiLevelType w:val="multilevel"/>
    <w:tmpl w:val="3E52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4416E"/>
    <w:multiLevelType w:val="multilevel"/>
    <w:tmpl w:val="EC44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0916864"/>
    <w:multiLevelType w:val="multilevel"/>
    <w:tmpl w:val="013A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E1A"/>
    <w:rsid w:val="0003704B"/>
    <w:rsid w:val="00040D86"/>
    <w:rsid w:val="000411EB"/>
    <w:rsid w:val="00041964"/>
    <w:rsid w:val="001F42A7"/>
    <w:rsid w:val="002105E5"/>
    <w:rsid w:val="0022798E"/>
    <w:rsid w:val="002440B9"/>
    <w:rsid w:val="00266259"/>
    <w:rsid w:val="00342C82"/>
    <w:rsid w:val="00343368"/>
    <w:rsid w:val="0035572A"/>
    <w:rsid w:val="00373BAE"/>
    <w:rsid w:val="003B4CFD"/>
    <w:rsid w:val="00403AE1"/>
    <w:rsid w:val="00412B53"/>
    <w:rsid w:val="00450321"/>
    <w:rsid w:val="004719BD"/>
    <w:rsid w:val="00497FB8"/>
    <w:rsid w:val="004C191F"/>
    <w:rsid w:val="004D230C"/>
    <w:rsid w:val="0055050B"/>
    <w:rsid w:val="00553A9D"/>
    <w:rsid w:val="005B2929"/>
    <w:rsid w:val="005D63BC"/>
    <w:rsid w:val="00631A04"/>
    <w:rsid w:val="00633CC5"/>
    <w:rsid w:val="00642325"/>
    <w:rsid w:val="00647A65"/>
    <w:rsid w:val="0077448F"/>
    <w:rsid w:val="007D712B"/>
    <w:rsid w:val="007F599B"/>
    <w:rsid w:val="00862D20"/>
    <w:rsid w:val="008E2EA8"/>
    <w:rsid w:val="00905F80"/>
    <w:rsid w:val="00916B04"/>
    <w:rsid w:val="009922FE"/>
    <w:rsid w:val="00A6216E"/>
    <w:rsid w:val="00AF5946"/>
    <w:rsid w:val="00AF68EC"/>
    <w:rsid w:val="00B21535"/>
    <w:rsid w:val="00B26140"/>
    <w:rsid w:val="00B27E1A"/>
    <w:rsid w:val="00B66C63"/>
    <w:rsid w:val="00B74A8E"/>
    <w:rsid w:val="00BA40EA"/>
    <w:rsid w:val="00BB15BF"/>
    <w:rsid w:val="00BE7BCE"/>
    <w:rsid w:val="00C16413"/>
    <w:rsid w:val="00C44017"/>
    <w:rsid w:val="00C6328F"/>
    <w:rsid w:val="00C7216C"/>
    <w:rsid w:val="00D004F9"/>
    <w:rsid w:val="00D447CA"/>
    <w:rsid w:val="00D57DC7"/>
    <w:rsid w:val="00D70F12"/>
    <w:rsid w:val="00DA156A"/>
    <w:rsid w:val="00DF3298"/>
    <w:rsid w:val="00E40AFE"/>
    <w:rsid w:val="00E944A3"/>
    <w:rsid w:val="00EB3076"/>
    <w:rsid w:val="00ED3AE8"/>
    <w:rsid w:val="00ED3B2F"/>
    <w:rsid w:val="00EE5E6C"/>
    <w:rsid w:val="00EF254A"/>
    <w:rsid w:val="00F01429"/>
    <w:rsid w:val="00F1336B"/>
    <w:rsid w:val="00F91C89"/>
    <w:rsid w:val="00FB0CDF"/>
    <w:rsid w:val="00FB5CD4"/>
    <w:rsid w:val="00FB7F8A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4E0B"/>
  <w15:docId w15:val="{B1C548BF-29BB-48FB-9933-6F6840C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4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413"/>
    <w:rPr>
      <w:b/>
      <w:bCs/>
    </w:rPr>
  </w:style>
  <w:style w:type="character" w:styleId="a5">
    <w:name w:val="Hyperlink"/>
    <w:basedOn w:val="a0"/>
    <w:uiPriority w:val="99"/>
    <w:semiHidden/>
    <w:unhideWhenUsed/>
    <w:rsid w:val="00C16413"/>
    <w:rPr>
      <w:color w:val="0000FF"/>
      <w:u w:val="single"/>
    </w:rPr>
  </w:style>
  <w:style w:type="character" w:customStyle="1" w:styleId="mpsoondata">
    <w:name w:val="mp_soon_data"/>
    <w:basedOn w:val="a0"/>
    <w:rsid w:val="00C1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2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48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3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48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28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0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1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5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43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33466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8490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750A-C33E-4914-8EB2-5C190E01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1795</Words>
  <Characters>10234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58</cp:revision>
  <cp:lastPrinted>2025-05-29T12:30:00Z</cp:lastPrinted>
  <dcterms:created xsi:type="dcterms:W3CDTF">2020-06-12T06:27:00Z</dcterms:created>
  <dcterms:modified xsi:type="dcterms:W3CDTF">2026-01-29T11:17:00Z</dcterms:modified>
</cp:coreProperties>
</file>