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582" w:type="dxa"/>
        <w:tblLayout w:type="fixed"/>
        <w:tblLook w:val="04A0" w:firstRow="1" w:lastRow="0" w:firstColumn="1" w:lastColumn="0" w:noHBand="0" w:noVBand="1"/>
      </w:tblPr>
      <w:tblGrid>
        <w:gridCol w:w="734"/>
        <w:gridCol w:w="1892"/>
        <w:gridCol w:w="1620"/>
        <w:gridCol w:w="2666"/>
        <w:gridCol w:w="425"/>
        <w:gridCol w:w="425"/>
        <w:gridCol w:w="177"/>
        <w:gridCol w:w="249"/>
        <w:gridCol w:w="425"/>
        <w:gridCol w:w="425"/>
        <w:gridCol w:w="425"/>
        <w:gridCol w:w="421"/>
        <w:gridCol w:w="358"/>
        <w:gridCol w:w="385"/>
        <w:gridCol w:w="283"/>
        <w:gridCol w:w="7"/>
        <w:gridCol w:w="429"/>
        <w:gridCol w:w="385"/>
        <w:gridCol w:w="426"/>
        <w:gridCol w:w="425"/>
      </w:tblGrid>
      <w:tr w:rsidR="00E73279" w:rsidRPr="00912892" w:rsidTr="00EB5D96">
        <w:tc>
          <w:tcPr>
            <w:tcW w:w="2626" w:type="dxa"/>
            <w:gridSpan w:val="2"/>
          </w:tcPr>
          <w:p w:rsidR="005523A4" w:rsidRDefault="005523A4"/>
        </w:tc>
        <w:tc>
          <w:tcPr>
            <w:tcW w:w="5313" w:type="dxa"/>
            <w:gridSpan w:val="5"/>
          </w:tcPr>
          <w:p w:rsidR="00EC5EC4" w:rsidRDefault="00706DB9" w:rsidP="00EC5EC4">
            <w:pPr>
              <w:rPr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Проект: </w:t>
            </w:r>
            <w:r w:rsidRPr="00132F7C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 xml:space="preserve">Придбання техніки (зимове утримання, експлуатація) </w:t>
            </w:r>
          </w:p>
          <w:p w:rsidR="00EC5EC4" w:rsidRPr="005523A4" w:rsidRDefault="00EC5EC4" w:rsidP="00EC5EC4">
            <w:pPr>
              <w:rPr>
                <w:lang w:val="uk-UA"/>
              </w:rPr>
            </w:pPr>
          </w:p>
        </w:tc>
        <w:tc>
          <w:tcPr>
            <w:tcW w:w="4643" w:type="dxa"/>
            <w:gridSpan w:val="13"/>
          </w:tcPr>
          <w:p w:rsidR="005523A4" w:rsidRPr="005523A4" w:rsidRDefault="005523A4" w:rsidP="00706DB9">
            <w:pPr>
              <w:rPr>
                <w:lang w:val="uk-UA"/>
              </w:rPr>
            </w:pPr>
            <w:r>
              <w:rPr>
                <w:lang w:val="uk-UA"/>
              </w:rPr>
              <w:t>Оцінка за пріоритетом</w:t>
            </w:r>
          </w:p>
        </w:tc>
      </w:tr>
      <w:tr w:rsidR="005523A4" w:rsidRPr="0037607A" w:rsidTr="00EB5D96">
        <w:tc>
          <w:tcPr>
            <w:tcW w:w="12582" w:type="dxa"/>
            <w:gridSpan w:val="20"/>
          </w:tcPr>
          <w:p w:rsidR="00EC5EC4" w:rsidRDefault="005523A4" w:rsidP="00706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D95CE0"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 громаді немає власної технічної бази для обслуговування доріг в літній і зимовий період, що унеможливлює надання які</w:t>
            </w:r>
            <w:r w:rsid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сних послуг по утриманню доріг. </w:t>
            </w:r>
            <w:r w:rsidR="00D95CE0"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 в зимовий період неможливо вчасно забезпечити очистку доріг від снігу та посипку. Це підвищує </w:t>
            </w:r>
            <w:proofErr w:type="spellStart"/>
            <w:r w:rsidR="00D95CE0"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аварийність</w:t>
            </w:r>
            <w:proofErr w:type="spellEnd"/>
            <w:r w:rsidR="00D95CE0"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дорогах. Взимку непоодинокі випадки, коли в селах по  декілька днів заблоковане транспортне сполучення через снігові завали на дорогах. Вкрай необхідне </w:t>
            </w:r>
            <w:r w:rsid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комунальної спецтехніц</w:t>
            </w:r>
            <w:r w:rsidR="00D95CE0"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 Що дасть можливість оперативно</w:t>
            </w:r>
            <w:r w:rsidR="008E2887"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0B64"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усувати наслідки стихійних явищ та налагодити регулярне якісне обслуговування доріг.</w:t>
            </w:r>
          </w:p>
          <w:p w:rsidR="0037607A" w:rsidRDefault="0037607A" w:rsidP="00706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рамках реалізації проекту планується придбати</w:t>
            </w:r>
          </w:p>
          <w:p w:rsidR="0037607A" w:rsidRPr="00120292" w:rsidRDefault="0037607A" w:rsidP="0037607A">
            <w:pPr>
              <w:tabs>
                <w:tab w:val="left" w:pos="1162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щітка з бункером </w:t>
            </w:r>
            <w:r w:rsidRPr="00120292">
              <w:rPr>
                <w:rFonts w:ascii="Times New Roman" w:hAnsi="Times New Roman"/>
                <w:sz w:val="24"/>
                <w:szCs w:val="24"/>
              </w:rPr>
              <w:t>Bobcat</w:t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0292">
              <w:rPr>
                <w:rFonts w:ascii="Times New Roman" w:hAnsi="Times New Roman"/>
                <w:sz w:val="24"/>
                <w:szCs w:val="24"/>
              </w:rPr>
              <w:t>DD</w:t>
            </w:r>
          </w:p>
          <w:p w:rsidR="0037607A" w:rsidRPr="00120292" w:rsidRDefault="0037607A" w:rsidP="0037607A">
            <w:pPr>
              <w:tabs>
                <w:tab w:val="left" w:pos="1162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віброкоток  </w:t>
            </w:r>
            <w:r w:rsidRPr="00120292">
              <w:rPr>
                <w:rFonts w:ascii="Times New Roman" w:hAnsi="Times New Roman"/>
                <w:sz w:val="24"/>
                <w:szCs w:val="24"/>
              </w:rPr>
              <w:t>Bobcat</w:t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48-72;</w:t>
            </w:r>
          </w:p>
          <w:p w:rsidR="0037607A" w:rsidRPr="00120292" w:rsidRDefault="0037607A" w:rsidP="0037607A">
            <w:pPr>
              <w:tabs>
                <w:tab w:val="left" w:pos="1162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фреза  </w:t>
            </w:r>
            <w:r w:rsidRPr="00120292">
              <w:rPr>
                <w:rFonts w:ascii="Times New Roman" w:hAnsi="Times New Roman"/>
                <w:sz w:val="24"/>
                <w:szCs w:val="24"/>
              </w:rPr>
              <w:t>Bobcat</w:t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14-40</w:t>
            </w:r>
          </w:p>
          <w:p w:rsidR="0037607A" w:rsidRPr="00120292" w:rsidRDefault="0037607A" w:rsidP="0037607A">
            <w:pPr>
              <w:tabs>
                <w:tab w:val="left" w:pos="11624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дискова пила  </w:t>
            </w:r>
            <w:r w:rsidRPr="00120292">
              <w:rPr>
                <w:rFonts w:ascii="Times New Roman" w:hAnsi="Times New Roman"/>
                <w:sz w:val="24"/>
                <w:szCs w:val="24"/>
              </w:rPr>
              <w:t>Bobcat</w:t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20292">
              <w:rPr>
                <w:rFonts w:ascii="Times New Roman" w:hAnsi="Times New Roman"/>
                <w:sz w:val="24"/>
                <w:szCs w:val="24"/>
              </w:rPr>
              <w:t>WS</w:t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7607A" w:rsidRDefault="0037607A" w:rsidP="003760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грейдер </w:t>
            </w:r>
            <w:r w:rsidRPr="003760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20292">
              <w:rPr>
                <w:rFonts w:ascii="Times New Roman" w:hAnsi="Times New Roman"/>
                <w:sz w:val="24"/>
                <w:szCs w:val="24"/>
              </w:rPr>
              <w:t>Bobcat</w:t>
            </w:r>
            <w:r w:rsidRPr="001202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2400</w:t>
            </w:r>
          </w:p>
          <w:p w:rsidR="0037607A" w:rsidRDefault="0037607A" w:rsidP="003760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7607A" w:rsidRPr="00132F7C" w:rsidRDefault="0037607A" w:rsidP="0037607A">
            <w:pPr>
              <w:tabs>
                <w:tab w:val="left" w:pos="1162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132F7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гідробур</w:t>
            </w:r>
            <w:proofErr w:type="spellEnd"/>
            <w:r w:rsidRPr="00132F7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132F7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132F7C">
              <w:rPr>
                <w:rFonts w:ascii="Times New Roman" w:eastAsia="Calibri" w:hAnsi="Times New Roman"/>
                <w:sz w:val="24"/>
                <w:szCs w:val="24"/>
              </w:rPr>
              <w:t>Bobcat</w:t>
            </w:r>
            <w:r w:rsidRPr="00132F7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10,15с, 30с;</w:t>
            </w:r>
          </w:p>
          <w:p w:rsidR="0037607A" w:rsidRPr="00132F7C" w:rsidRDefault="0037607A" w:rsidP="0037607A">
            <w:pPr>
              <w:tabs>
                <w:tab w:val="left" w:pos="1162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32F7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машина для ямкового ремонту УЯР-01</w:t>
            </w:r>
          </w:p>
          <w:p w:rsidR="0037607A" w:rsidRPr="00132F7C" w:rsidRDefault="0037607A" w:rsidP="0037607A">
            <w:pPr>
              <w:tabs>
                <w:tab w:val="left" w:pos="11624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32F7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подрібнювач, </w:t>
            </w:r>
            <w:proofErr w:type="spellStart"/>
            <w:r w:rsidRPr="00132F7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щіпоріз</w:t>
            </w:r>
            <w:proofErr w:type="spellEnd"/>
          </w:p>
          <w:p w:rsidR="0037607A" w:rsidRDefault="0037607A" w:rsidP="003760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2F7C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дорожня комбінована машина</w:t>
            </w:r>
          </w:p>
          <w:p w:rsidR="0037607A" w:rsidRDefault="0037607A" w:rsidP="00706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607A" w:rsidRDefault="0037607A" w:rsidP="00706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607A" w:rsidRPr="00706DB9" w:rsidRDefault="0037607A" w:rsidP="00706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23A4" w:rsidRPr="0037607A" w:rsidTr="00EB5D96">
        <w:trPr>
          <w:trHeight w:val="971"/>
        </w:trPr>
        <w:tc>
          <w:tcPr>
            <w:tcW w:w="12582" w:type="dxa"/>
            <w:gridSpan w:val="20"/>
          </w:tcPr>
          <w:p w:rsidR="005523A4" w:rsidRPr="00706DB9" w:rsidRDefault="00552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23A4" w:rsidRPr="00706DB9" w:rsidRDefault="00682755" w:rsidP="00552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706DB9"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власн</w:t>
            </w:r>
            <w:r w:rsidR="00A00B64"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технічної бази для системного якісного обслуговування доріг</w:t>
            </w:r>
          </w:p>
        </w:tc>
      </w:tr>
      <w:tr w:rsidR="00706DB9" w:rsidRPr="00682755" w:rsidTr="00EB5D96">
        <w:tc>
          <w:tcPr>
            <w:tcW w:w="734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№з\п</w:t>
            </w:r>
          </w:p>
        </w:tc>
        <w:tc>
          <w:tcPr>
            <w:tcW w:w="3512" w:type="dxa"/>
            <w:gridSpan w:val="2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Діяльність\Завдання</w:t>
            </w:r>
          </w:p>
        </w:tc>
        <w:tc>
          <w:tcPr>
            <w:tcW w:w="2666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Координатор /виконавець</w:t>
            </w:r>
          </w:p>
        </w:tc>
        <w:tc>
          <w:tcPr>
            <w:tcW w:w="850" w:type="dxa"/>
            <w:gridSpan w:val="2"/>
          </w:tcPr>
          <w:p w:rsidR="00706DB9" w:rsidRDefault="00706DB9" w:rsidP="00706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Рік</w:t>
            </w:r>
          </w:p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1701" w:type="dxa"/>
            <w:gridSpan w:val="5"/>
          </w:tcPr>
          <w:p w:rsidR="00706DB9" w:rsidRDefault="00706DB9" w:rsidP="00706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Рік</w:t>
            </w:r>
          </w:p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447" w:type="dxa"/>
            <w:gridSpan w:val="4"/>
          </w:tcPr>
          <w:p w:rsidR="00706DB9" w:rsidRDefault="00706DB9" w:rsidP="00706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Рік</w:t>
            </w:r>
          </w:p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672" w:type="dxa"/>
            <w:gridSpan w:val="5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06DB9" w:rsidRPr="00A00B64" w:rsidTr="00EB5D96">
        <w:tc>
          <w:tcPr>
            <w:tcW w:w="734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1.1.</w:t>
            </w:r>
          </w:p>
        </w:tc>
        <w:tc>
          <w:tcPr>
            <w:tcW w:w="3512" w:type="dxa"/>
            <w:gridSpan w:val="2"/>
          </w:tcPr>
          <w:p w:rsidR="00706DB9" w:rsidRPr="00706DB9" w:rsidRDefault="00706DB9" w:rsidP="00A00B64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Проведення аналізу ринку, консультації з фахівцями, прийняття рішення щодо вибору оптимального варіанту техніки</w:t>
            </w:r>
          </w:p>
        </w:tc>
        <w:tc>
          <w:tcPr>
            <w:tcW w:w="2666" w:type="dxa"/>
          </w:tcPr>
          <w:p w:rsidR="00706DB9" w:rsidRPr="00706DB9" w:rsidRDefault="00706DB9" w:rsidP="007C1A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Заступник голови</w:t>
            </w:r>
          </w:p>
        </w:tc>
        <w:tc>
          <w:tcPr>
            <w:tcW w:w="425" w:type="dxa"/>
          </w:tcPr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706DB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6DB9" w:rsidRPr="00A00B64" w:rsidTr="00EB5D96">
        <w:tc>
          <w:tcPr>
            <w:tcW w:w="734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1.2.</w:t>
            </w:r>
          </w:p>
        </w:tc>
        <w:tc>
          <w:tcPr>
            <w:tcW w:w="3512" w:type="dxa"/>
            <w:gridSpan w:val="2"/>
          </w:tcPr>
          <w:p w:rsidR="00706DB9" w:rsidRPr="00706DB9" w:rsidRDefault="00706DB9" w:rsidP="00EE331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Визначеня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джерел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фінансування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забезпечення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співфінансування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66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ради </w:t>
            </w:r>
          </w:p>
        </w:tc>
        <w:tc>
          <w:tcPr>
            <w:tcW w:w="425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6DB9" w:rsidRPr="00991318" w:rsidTr="00EB5D96">
        <w:trPr>
          <w:trHeight w:val="345"/>
        </w:trPr>
        <w:tc>
          <w:tcPr>
            <w:tcW w:w="734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lastRenderedPageBreak/>
              <w:t>1.3.</w:t>
            </w:r>
          </w:p>
        </w:tc>
        <w:tc>
          <w:tcPr>
            <w:tcW w:w="3512" w:type="dxa"/>
            <w:gridSpan w:val="2"/>
          </w:tcPr>
          <w:p w:rsidR="00706DB9" w:rsidRPr="00706DB9" w:rsidRDefault="00706DB9" w:rsidP="00EE331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Проведення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 xml:space="preserve"> процедур </w:t>
            </w: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закупівель</w:t>
            </w:r>
            <w:proofErr w:type="spellEnd"/>
          </w:p>
        </w:tc>
        <w:tc>
          <w:tcPr>
            <w:tcW w:w="2666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Тендерний комітет</w:t>
            </w:r>
          </w:p>
        </w:tc>
        <w:tc>
          <w:tcPr>
            <w:tcW w:w="425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6DB9" w:rsidRPr="00991318" w:rsidTr="00EB5D96">
        <w:tc>
          <w:tcPr>
            <w:tcW w:w="734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1.3.</w:t>
            </w:r>
          </w:p>
        </w:tc>
        <w:tc>
          <w:tcPr>
            <w:tcW w:w="3512" w:type="dxa"/>
            <w:gridSpan w:val="2"/>
          </w:tcPr>
          <w:p w:rsidR="00706DB9" w:rsidRPr="00706DB9" w:rsidRDefault="00706DB9" w:rsidP="00EE3310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Передача техніки на баланс підприємства</w:t>
            </w:r>
          </w:p>
        </w:tc>
        <w:tc>
          <w:tcPr>
            <w:tcW w:w="2666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Заступник голови</w:t>
            </w:r>
          </w:p>
          <w:p w:rsidR="00706DB9" w:rsidRPr="00706DB9" w:rsidRDefault="00706DB9" w:rsidP="00EE3310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Начальник підприємства</w:t>
            </w:r>
          </w:p>
        </w:tc>
        <w:tc>
          <w:tcPr>
            <w:tcW w:w="425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6DB9" w:rsidRPr="00EE3310" w:rsidTr="00EB5D96">
        <w:tc>
          <w:tcPr>
            <w:tcW w:w="734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1.4.</w:t>
            </w:r>
          </w:p>
        </w:tc>
        <w:tc>
          <w:tcPr>
            <w:tcW w:w="3512" w:type="dxa"/>
            <w:gridSpan w:val="2"/>
          </w:tcPr>
          <w:p w:rsidR="00706DB9" w:rsidRPr="00706DB9" w:rsidRDefault="00706DB9" w:rsidP="00EE331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Створення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робочого</w:t>
            </w:r>
            <w:proofErr w:type="spellEnd"/>
            <w:r w:rsidR="0037607A"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місця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підбір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кадрів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06DB9">
              <w:rPr>
                <w:rFonts w:ascii="Times New Roman" w:hAnsi="Times New Roman" w:cs="Times New Roman"/>
                <w:lang w:val="ru-RU"/>
              </w:rPr>
              <w:t>навчання</w:t>
            </w:r>
            <w:proofErr w:type="spellEnd"/>
            <w:r w:rsidRPr="00706DB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666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Начальник підприємства</w:t>
            </w:r>
          </w:p>
        </w:tc>
        <w:tc>
          <w:tcPr>
            <w:tcW w:w="425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706DB9" w:rsidRPr="00706DB9" w:rsidRDefault="00706DB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732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6DB9" w:rsidRPr="00EE3310" w:rsidTr="00EB5D96">
        <w:tc>
          <w:tcPr>
            <w:tcW w:w="734" w:type="dxa"/>
          </w:tcPr>
          <w:p w:rsidR="00706DB9" w:rsidRPr="00706DB9" w:rsidRDefault="00706DB9" w:rsidP="00EB5D96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1.5.</w:t>
            </w:r>
          </w:p>
        </w:tc>
        <w:tc>
          <w:tcPr>
            <w:tcW w:w="3512" w:type="dxa"/>
            <w:gridSpan w:val="2"/>
          </w:tcPr>
          <w:p w:rsidR="00706DB9" w:rsidRPr="00706DB9" w:rsidRDefault="00706DB9" w:rsidP="00EB5D96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Налагодження системи обслуговування доріг (Розробка графіків, розрахунок кошторисів, визначення системи фінансування робіт, тощо)</w:t>
            </w:r>
          </w:p>
        </w:tc>
        <w:tc>
          <w:tcPr>
            <w:tcW w:w="2666" w:type="dxa"/>
          </w:tcPr>
          <w:p w:rsidR="00706DB9" w:rsidRPr="00706DB9" w:rsidRDefault="00706DB9" w:rsidP="00EB5D96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Начальник підприємства</w:t>
            </w:r>
          </w:p>
        </w:tc>
        <w:tc>
          <w:tcPr>
            <w:tcW w:w="425" w:type="dxa"/>
          </w:tcPr>
          <w:p w:rsidR="00706DB9" w:rsidRPr="00706DB9" w:rsidRDefault="00706DB9" w:rsidP="00EB5D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</w:tcPr>
          <w:p w:rsidR="00706DB9" w:rsidRPr="00706DB9" w:rsidRDefault="00706DB9" w:rsidP="00EB5D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425" w:type="dxa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421" w:type="dxa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358" w:type="dxa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6DB9">
              <w:rPr>
                <w:rFonts w:ascii="Times New Roman" w:hAnsi="Times New Roman" w:cs="Times New Roman"/>
                <w:lang w:val="ru-RU"/>
              </w:rPr>
              <w:t>х</w:t>
            </w:r>
          </w:p>
        </w:tc>
        <w:tc>
          <w:tcPr>
            <w:tcW w:w="385" w:type="dxa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5" w:type="dxa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" w:type="dxa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6DB9" w:rsidRPr="0037607A" w:rsidTr="00706DB9">
        <w:trPr>
          <w:trHeight w:val="70"/>
        </w:trPr>
        <w:tc>
          <w:tcPr>
            <w:tcW w:w="734" w:type="dxa"/>
          </w:tcPr>
          <w:p w:rsidR="00706DB9" w:rsidRPr="00706DB9" w:rsidRDefault="00706DB9" w:rsidP="00EB5D9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12" w:type="dxa"/>
            <w:gridSpan w:val="2"/>
          </w:tcPr>
          <w:p w:rsidR="00706DB9" w:rsidRPr="00706DB9" w:rsidRDefault="00706DB9" w:rsidP="00EB5D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6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Очікувані результати: створена технічна база для обслуговування доріг. Розроблена та діє система обслуговування. </w:t>
            </w:r>
          </w:p>
          <w:p w:rsidR="00706DB9" w:rsidRPr="00706DB9" w:rsidRDefault="00706DB9" w:rsidP="00EB5D9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6" w:type="dxa"/>
          </w:tcPr>
          <w:p w:rsidR="00706DB9" w:rsidRPr="00706DB9" w:rsidRDefault="00706DB9" w:rsidP="00EB5D96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Фінансові джерела:</w:t>
            </w:r>
          </w:p>
          <w:p w:rsidR="00706DB9" w:rsidRPr="00706DB9" w:rsidRDefault="00706DB9" w:rsidP="00EB5D96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Залучені кошти</w:t>
            </w:r>
          </w:p>
          <w:p w:rsidR="00706DB9" w:rsidRPr="00706DB9" w:rsidRDefault="00706DB9" w:rsidP="00EB5D96">
            <w:pPr>
              <w:rPr>
                <w:rFonts w:ascii="Times New Roman" w:hAnsi="Times New Roman" w:cs="Times New Roman"/>
                <w:lang w:val="uk-UA"/>
              </w:rPr>
            </w:pPr>
            <w:r w:rsidRPr="00706DB9">
              <w:rPr>
                <w:rFonts w:ascii="Times New Roman" w:hAnsi="Times New Roman" w:cs="Times New Roman"/>
                <w:lang w:val="uk-UA"/>
              </w:rPr>
              <w:t>Бюджет громади</w:t>
            </w:r>
          </w:p>
        </w:tc>
        <w:tc>
          <w:tcPr>
            <w:tcW w:w="4005" w:type="dxa"/>
            <w:gridSpan w:val="12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5" w:type="dxa"/>
            <w:gridSpan w:val="4"/>
          </w:tcPr>
          <w:p w:rsidR="00706DB9" w:rsidRPr="00706DB9" w:rsidRDefault="00706DB9" w:rsidP="00EB5D9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B6434A" w:rsidRPr="00682755" w:rsidRDefault="00B6434A">
      <w:pPr>
        <w:rPr>
          <w:lang w:val="ru-RU"/>
        </w:rPr>
      </w:pPr>
    </w:p>
    <w:sectPr w:rsidR="00B6434A" w:rsidRPr="00682755" w:rsidSect="00706DB9">
      <w:pgSz w:w="15840" w:h="12240" w:orient="landscape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37607A"/>
    <w:rsid w:val="00406777"/>
    <w:rsid w:val="005523A4"/>
    <w:rsid w:val="00652BF3"/>
    <w:rsid w:val="006812C7"/>
    <w:rsid w:val="00682755"/>
    <w:rsid w:val="006A2683"/>
    <w:rsid w:val="006D74E7"/>
    <w:rsid w:val="00706DB9"/>
    <w:rsid w:val="007C1AA9"/>
    <w:rsid w:val="008E2887"/>
    <w:rsid w:val="00912892"/>
    <w:rsid w:val="009128A0"/>
    <w:rsid w:val="00991318"/>
    <w:rsid w:val="00A00B64"/>
    <w:rsid w:val="00B6434A"/>
    <w:rsid w:val="00C44BB2"/>
    <w:rsid w:val="00D95CE0"/>
    <w:rsid w:val="00E73279"/>
    <w:rsid w:val="00EA2E3A"/>
    <w:rsid w:val="00EB5D96"/>
    <w:rsid w:val="00EC55CF"/>
    <w:rsid w:val="00EC5EC4"/>
    <w:rsid w:val="00EE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7F411"/>
  <w15:docId w15:val="{EFFBC2F3-CF1A-460A-AE73-E4265E0B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D74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D74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D74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D74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D74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310C-A492-4391-8C5E-52743C5D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2018-11-22T07:14:00Z</dcterms:created>
  <dcterms:modified xsi:type="dcterms:W3CDTF">2018-11-22T07:14:00Z</dcterms:modified>
</cp:coreProperties>
</file>