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729" w:rsidRPr="00175E03" w:rsidRDefault="00896A84" w:rsidP="00175E0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8001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729" w:rsidRPr="00175E03" w:rsidRDefault="00ED7729" w:rsidP="00175E0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7729" w:rsidRPr="00175E03" w:rsidRDefault="00ED7729" w:rsidP="00175E0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МІСЦЕВЕ САМОВРЯДУВАННЯ</w:t>
      </w:r>
    </w:p>
    <w:p w:rsidR="00ED7729" w:rsidRPr="00175E03" w:rsidRDefault="00ED7729" w:rsidP="00175E0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ВАСИЛЬКІВСЬКА СЕЛИЩНА РАДА</w:t>
      </w:r>
    </w:p>
    <w:p w:rsidR="00ED7729" w:rsidRPr="00175E03" w:rsidRDefault="00ED7729" w:rsidP="00175E0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ДНІПРОПЕТРОВСЬКОЇ ОБЛАСТІ</w:t>
      </w:r>
    </w:p>
    <w:p w:rsidR="00ED7729" w:rsidRPr="00175E03" w:rsidRDefault="00251184" w:rsidP="00175E0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ВОСЬМЕ </w:t>
      </w:r>
      <w:r w:rsidR="00C26976" w:rsidRPr="00175E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7729" w:rsidRPr="00175E03">
        <w:rPr>
          <w:rFonts w:ascii="Times New Roman" w:hAnsi="Times New Roman"/>
          <w:sz w:val="28"/>
          <w:szCs w:val="28"/>
          <w:lang w:val="uk-UA"/>
        </w:rPr>
        <w:t>СКЛИКАННЯ</w:t>
      </w:r>
    </w:p>
    <w:p w:rsidR="00ED7729" w:rsidRPr="00175E03" w:rsidRDefault="006F1D67" w:rsidP="006F1D67">
      <w:pPr>
        <w:pStyle w:val="a4"/>
        <w:pBdr>
          <w:bottom w:val="single" w:sz="12" w:space="1" w:color="auto"/>
        </w:pBd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ШІСТДЕСЯТ  ДРУГА</w:t>
      </w:r>
      <w:r w:rsidR="002511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6976" w:rsidRPr="00175E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7729" w:rsidRPr="00175E03">
        <w:rPr>
          <w:rFonts w:ascii="Times New Roman" w:hAnsi="Times New Roman"/>
          <w:sz w:val="28"/>
          <w:szCs w:val="28"/>
          <w:lang w:val="uk-UA"/>
        </w:rPr>
        <w:t>СЕСІЯ</w:t>
      </w:r>
    </w:p>
    <w:p w:rsidR="00ED7729" w:rsidRPr="00175E03" w:rsidRDefault="00ED7729" w:rsidP="00175E0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D7729" w:rsidRPr="00175E03" w:rsidRDefault="00ED7729" w:rsidP="00175E0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92ED1" w:rsidRDefault="00ED7729" w:rsidP="00175E0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 xml:space="preserve">Р  І  Ш  Е  Н  </w:t>
      </w:r>
      <w:proofErr w:type="spellStart"/>
      <w:r w:rsidRPr="00175E03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175E03">
        <w:rPr>
          <w:rFonts w:ascii="Times New Roman" w:hAnsi="Times New Roman"/>
          <w:sz w:val="28"/>
          <w:szCs w:val="28"/>
          <w:lang w:val="uk-UA"/>
        </w:rPr>
        <w:t xml:space="preserve">  Я</w:t>
      </w:r>
    </w:p>
    <w:p w:rsidR="00AD2575" w:rsidRPr="00175E03" w:rsidRDefault="00AD2575" w:rsidP="00175E03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02613" w:rsidRPr="00175E03" w:rsidRDefault="00E02613" w:rsidP="00175E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75E0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Про </w:t>
      </w:r>
      <w:proofErr w:type="spellStart"/>
      <w:r w:rsidRPr="00175E0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затвердження</w:t>
      </w:r>
      <w:proofErr w:type="spellEnd"/>
      <w:r w:rsidR="00495CD4" w:rsidRPr="00175E0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585DB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175E0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75E0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Програми</w:t>
      </w:r>
      <w:proofErr w:type="spellEnd"/>
      <w:r w:rsidR="00495CD4" w:rsidRPr="00175E0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благоустрою населених пунктів по</w:t>
      </w:r>
    </w:p>
    <w:p w:rsidR="00A12BD0" w:rsidRPr="00175E03" w:rsidRDefault="00A12BD0" w:rsidP="00175E03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75E0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Васильківській </w:t>
      </w:r>
      <w:r w:rsidR="006F1D67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селищній раді  на 2026 </w:t>
      </w:r>
      <w:r w:rsidR="00AD257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–</w:t>
      </w:r>
      <w:r w:rsidR="006F1D67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2029</w:t>
      </w:r>
      <w:r w:rsidR="00AD257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роки </w:t>
      </w:r>
      <w:r w:rsidR="00E02613" w:rsidRPr="00175E0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br/>
      </w:r>
    </w:p>
    <w:p w:rsidR="00585DB7" w:rsidRDefault="00A12BD0" w:rsidP="00AD2575">
      <w:pPr>
        <w:pStyle w:val="a5"/>
        <w:ind w:left="360"/>
        <w:jc w:val="both"/>
        <w:rPr>
          <w:sz w:val="28"/>
          <w:szCs w:val="28"/>
          <w:lang w:val="uk-UA"/>
        </w:rPr>
      </w:pPr>
      <w:r w:rsidRPr="00175E03">
        <w:rPr>
          <w:sz w:val="28"/>
          <w:szCs w:val="28"/>
          <w:lang w:val="uk-UA" w:eastAsia="uk-UA"/>
        </w:rPr>
        <w:t xml:space="preserve">     </w:t>
      </w:r>
      <w:r w:rsidR="004B1A40">
        <w:rPr>
          <w:sz w:val="28"/>
          <w:szCs w:val="28"/>
          <w:lang w:val="uk-UA" w:eastAsia="uk-UA"/>
        </w:rPr>
        <w:t xml:space="preserve">      </w:t>
      </w:r>
      <w:r w:rsidRPr="00175E03">
        <w:rPr>
          <w:sz w:val="28"/>
          <w:szCs w:val="28"/>
          <w:lang w:val="uk-UA" w:eastAsia="uk-UA"/>
        </w:rPr>
        <w:t xml:space="preserve">Керуючись Законом «Про благоустрій населених пунктів»,  п. 22 ч. 1 </w:t>
      </w:r>
      <w:proofErr w:type="spellStart"/>
      <w:r w:rsidRPr="00175E03">
        <w:rPr>
          <w:sz w:val="28"/>
          <w:szCs w:val="28"/>
          <w:lang w:val="uk-UA" w:eastAsia="uk-UA"/>
        </w:rPr>
        <w:t>ст</w:t>
      </w:r>
      <w:proofErr w:type="spellEnd"/>
      <w:r w:rsidRPr="00175E03">
        <w:rPr>
          <w:sz w:val="28"/>
          <w:szCs w:val="28"/>
          <w:lang w:val="uk-UA" w:eastAsia="uk-UA"/>
        </w:rPr>
        <w:t xml:space="preserve"> 26 Закону України «Про місцеве самоврядування </w:t>
      </w:r>
      <w:r w:rsidR="00625C28" w:rsidRPr="00175E03">
        <w:rPr>
          <w:sz w:val="28"/>
          <w:szCs w:val="28"/>
          <w:lang w:val="uk-UA" w:eastAsia="uk-UA"/>
        </w:rPr>
        <w:t xml:space="preserve"> в Україні», з метою утримання  та ремонту об’єктів благоустрою населених пунктів Васильківської селищної ради, забезпечення утримання в належному санітарно – технічному стані територій покращення її естетичного вигляду для створення оптимальних умов праці, побуту та відпочинку мешканців населених пунктів громади, селищна рада</w:t>
      </w:r>
      <w:r w:rsidR="00DA7D9C" w:rsidRPr="00175E03">
        <w:rPr>
          <w:sz w:val="28"/>
          <w:szCs w:val="28"/>
          <w:lang w:val="uk-UA" w:eastAsia="uk-UA"/>
        </w:rPr>
        <w:t xml:space="preserve"> </w:t>
      </w:r>
      <w:r w:rsidR="00585DB7">
        <w:rPr>
          <w:sz w:val="28"/>
          <w:szCs w:val="28"/>
          <w:lang w:val="uk-UA" w:eastAsia="uk-UA"/>
        </w:rPr>
        <w:t>ВИРІШИЛА</w:t>
      </w:r>
      <w:r w:rsidR="004B1A40">
        <w:rPr>
          <w:sz w:val="28"/>
          <w:szCs w:val="28"/>
          <w:lang w:val="uk-UA" w:eastAsia="uk-UA"/>
        </w:rPr>
        <w:t>:</w:t>
      </w:r>
    </w:p>
    <w:p w:rsidR="00585DB7" w:rsidRDefault="00B91F46" w:rsidP="00585DB7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Затвердити  Програму благоустрою</w:t>
      </w:r>
      <w:r w:rsidR="00585DB7">
        <w:rPr>
          <w:sz w:val="28"/>
          <w:szCs w:val="28"/>
          <w:lang w:val="uk-UA" w:eastAsia="uk-UA"/>
        </w:rPr>
        <w:t xml:space="preserve"> населених пунктів по Васи</w:t>
      </w:r>
      <w:r w:rsidR="006F1D67">
        <w:rPr>
          <w:sz w:val="28"/>
          <w:szCs w:val="28"/>
          <w:lang w:val="uk-UA" w:eastAsia="uk-UA"/>
        </w:rPr>
        <w:t>льківській селищній раді за 2026-2029</w:t>
      </w:r>
      <w:r w:rsidR="00585DB7">
        <w:rPr>
          <w:sz w:val="28"/>
          <w:szCs w:val="28"/>
          <w:lang w:val="uk-UA" w:eastAsia="uk-UA"/>
        </w:rPr>
        <w:t xml:space="preserve"> роки.</w:t>
      </w:r>
    </w:p>
    <w:p w:rsidR="00B91F46" w:rsidRDefault="00B91F46" w:rsidP="00585DB7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Відділу бухгалтерського обліку та звітності виконавчого комітету Васильківської селищної ради передбачи</w:t>
      </w:r>
      <w:r w:rsidR="006F1D67">
        <w:rPr>
          <w:sz w:val="28"/>
          <w:szCs w:val="28"/>
          <w:lang w:val="uk-UA" w:eastAsia="uk-UA"/>
        </w:rPr>
        <w:t>ти фінансування Програми на 2026-2029</w:t>
      </w:r>
      <w:r>
        <w:rPr>
          <w:sz w:val="28"/>
          <w:szCs w:val="28"/>
          <w:lang w:val="uk-UA" w:eastAsia="uk-UA"/>
        </w:rPr>
        <w:t xml:space="preserve"> роки</w:t>
      </w:r>
    </w:p>
    <w:p w:rsidR="00AD2575" w:rsidRDefault="00585DB7" w:rsidP="00AD2575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Провести публікацію даного рішення в засобах масової інформації.</w:t>
      </w:r>
      <w:r w:rsidRPr="00B91F46">
        <w:rPr>
          <w:sz w:val="28"/>
          <w:szCs w:val="28"/>
          <w:lang w:val="uk-UA" w:eastAsia="uk-UA"/>
        </w:rPr>
        <w:t xml:space="preserve"> </w:t>
      </w:r>
    </w:p>
    <w:p w:rsidR="00AD2575" w:rsidRDefault="00E02613" w:rsidP="00AD2575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AD2575">
        <w:rPr>
          <w:sz w:val="28"/>
          <w:szCs w:val="28"/>
          <w:lang w:val="uk-UA" w:eastAsia="uk-UA"/>
        </w:rPr>
        <w:t xml:space="preserve">Контроль за виконанням даного рішення покласти на постійну комісію міської ради з питань </w:t>
      </w:r>
      <w:r w:rsidR="0011730F" w:rsidRPr="00AD2575">
        <w:rPr>
          <w:sz w:val="28"/>
          <w:szCs w:val="28"/>
          <w:lang w:val="uk-UA" w:eastAsia="uk-UA"/>
        </w:rPr>
        <w:t>регіонального розвитку, інфраструктури, містобудування, будівництва, промисловості, підприємництва, транспорту, зв’язку, с</w:t>
      </w:r>
      <w:r w:rsidR="00B91F46" w:rsidRPr="00AD2575">
        <w:rPr>
          <w:sz w:val="28"/>
          <w:szCs w:val="28"/>
          <w:lang w:val="uk-UA" w:eastAsia="uk-UA"/>
        </w:rPr>
        <w:t>фери послуг, житлово-комунального господарства,</w:t>
      </w:r>
      <w:r w:rsidR="004B1A40" w:rsidRPr="00AD2575">
        <w:rPr>
          <w:sz w:val="28"/>
          <w:szCs w:val="28"/>
          <w:lang w:val="uk-UA" w:eastAsia="uk-UA"/>
        </w:rPr>
        <w:t xml:space="preserve"> комунальної</w:t>
      </w:r>
      <w:r w:rsidR="0011730F" w:rsidRPr="00AD2575">
        <w:rPr>
          <w:sz w:val="28"/>
          <w:szCs w:val="28"/>
          <w:lang w:val="uk-UA" w:eastAsia="uk-UA"/>
        </w:rPr>
        <w:t xml:space="preserve"> власності</w:t>
      </w:r>
      <w:r w:rsidR="006F1D67" w:rsidRPr="00AD2575">
        <w:rPr>
          <w:sz w:val="28"/>
          <w:szCs w:val="28"/>
          <w:lang w:val="uk-UA" w:eastAsia="uk-UA"/>
        </w:rPr>
        <w:t xml:space="preserve"> та благоустрою (Рибалк</w:t>
      </w:r>
      <w:r w:rsidR="00AD2575">
        <w:rPr>
          <w:sz w:val="28"/>
          <w:szCs w:val="28"/>
          <w:lang w:val="uk-UA" w:eastAsia="uk-UA"/>
        </w:rPr>
        <w:t>а</w:t>
      </w:r>
      <w:r w:rsidR="006F1D67" w:rsidRPr="00AD2575">
        <w:rPr>
          <w:sz w:val="28"/>
          <w:szCs w:val="28"/>
          <w:lang w:val="uk-UA" w:eastAsia="uk-UA"/>
        </w:rPr>
        <w:t xml:space="preserve"> О. В.</w:t>
      </w:r>
      <w:r w:rsidR="0011730F" w:rsidRPr="00AD2575">
        <w:rPr>
          <w:sz w:val="28"/>
          <w:szCs w:val="28"/>
          <w:lang w:val="uk-UA" w:eastAsia="uk-UA"/>
        </w:rPr>
        <w:t>)</w:t>
      </w:r>
    </w:p>
    <w:p w:rsidR="00AD2575" w:rsidRPr="00AD2575" w:rsidRDefault="00AD2575" w:rsidP="00AD2575">
      <w:pPr>
        <w:pStyle w:val="a5"/>
        <w:ind w:left="435"/>
        <w:jc w:val="both"/>
        <w:rPr>
          <w:sz w:val="28"/>
          <w:szCs w:val="28"/>
          <w:lang w:val="uk-UA" w:eastAsia="uk-UA"/>
        </w:rPr>
      </w:pPr>
    </w:p>
    <w:p w:rsidR="00ED7729" w:rsidRPr="00175E03" w:rsidRDefault="004B1A40" w:rsidP="00175E03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B06DA1" w:rsidRPr="00175E03">
        <w:rPr>
          <w:sz w:val="28"/>
          <w:szCs w:val="28"/>
          <w:lang w:val="uk-UA"/>
        </w:rPr>
        <w:t>Голова селищної ради</w:t>
      </w:r>
      <w:r w:rsidR="00ED7729" w:rsidRPr="00175E0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</w:t>
      </w:r>
      <w:r w:rsidR="008654AA">
        <w:rPr>
          <w:sz w:val="28"/>
          <w:szCs w:val="28"/>
          <w:lang w:val="uk-UA"/>
        </w:rPr>
        <w:t xml:space="preserve"> </w:t>
      </w:r>
      <w:r w:rsidR="00B06DA1" w:rsidRPr="00175E03">
        <w:rPr>
          <w:sz w:val="28"/>
          <w:szCs w:val="28"/>
          <w:lang w:val="uk-UA"/>
        </w:rPr>
        <w:t xml:space="preserve"> </w:t>
      </w:r>
      <w:r w:rsidR="00E02613" w:rsidRPr="00175E03">
        <w:rPr>
          <w:sz w:val="28"/>
          <w:szCs w:val="28"/>
          <w:lang w:val="uk-UA"/>
        </w:rPr>
        <w:t>С.</w:t>
      </w:r>
      <w:r w:rsidR="008654AA">
        <w:rPr>
          <w:sz w:val="28"/>
          <w:szCs w:val="28"/>
          <w:lang w:val="uk-UA"/>
        </w:rPr>
        <w:t xml:space="preserve"> </w:t>
      </w:r>
      <w:r w:rsidR="00E02613" w:rsidRPr="00175E03">
        <w:rPr>
          <w:sz w:val="28"/>
          <w:szCs w:val="28"/>
          <w:lang w:val="uk-UA"/>
        </w:rPr>
        <w:t>В.</w:t>
      </w:r>
      <w:r w:rsidR="008654AA">
        <w:rPr>
          <w:sz w:val="28"/>
          <w:szCs w:val="28"/>
          <w:lang w:val="uk-UA"/>
        </w:rPr>
        <w:t xml:space="preserve"> </w:t>
      </w:r>
      <w:r w:rsidR="00E02613" w:rsidRPr="00175E03">
        <w:rPr>
          <w:sz w:val="28"/>
          <w:szCs w:val="28"/>
          <w:lang w:val="uk-UA"/>
        </w:rPr>
        <w:t>ПАВЛІЧЕНКО</w:t>
      </w:r>
      <w:r w:rsidR="00ED7729" w:rsidRPr="00175E03">
        <w:rPr>
          <w:sz w:val="28"/>
          <w:szCs w:val="28"/>
          <w:lang w:val="uk-UA"/>
        </w:rPr>
        <w:t xml:space="preserve"> </w:t>
      </w:r>
    </w:p>
    <w:p w:rsidR="006F1D67" w:rsidRDefault="006F1D67" w:rsidP="00175E0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7729" w:rsidRPr="00175E03">
        <w:rPr>
          <w:rFonts w:ascii="Times New Roman" w:hAnsi="Times New Roman"/>
          <w:sz w:val="28"/>
          <w:szCs w:val="28"/>
          <w:lang w:val="uk-UA"/>
        </w:rPr>
        <w:t>сел. Васильківка</w:t>
      </w:r>
      <w:r w:rsidR="00ED7729" w:rsidRPr="00175E03">
        <w:rPr>
          <w:rFonts w:ascii="Times New Roman" w:hAnsi="Times New Roman"/>
          <w:sz w:val="28"/>
          <w:szCs w:val="28"/>
        </w:rPr>
        <w:t> </w:t>
      </w:r>
    </w:p>
    <w:p w:rsidR="00DA7D9C" w:rsidRPr="00175E03" w:rsidRDefault="00DA7D9C" w:rsidP="00175E03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117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1D67">
        <w:rPr>
          <w:rFonts w:ascii="Times New Roman" w:hAnsi="Times New Roman"/>
          <w:sz w:val="28"/>
          <w:szCs w:val="28"/>
          <w:lang w:val="uk-UA"/>
        </w:rPr>
        <w:t>18</w:t>
      </w:r>
      <w:r w:rsidR="00B15606">
        <w:rPr>
          <w:rFonts w:ascii="Times New Roman" w:hAnsi="Times New Roman"/>
          <w:sz w:val="28"/>
          <w:szCs w:val="28"/>
          <w:lang w:val="uk-UA"/>
        </w:rPr>
        <w:t>.1</w:t>
      </w:r>
      <w:r w:rsidR="006F1D67">
        <w:rPr>
          <w:rFonts w:ascii="Times New Roman" w:hAnsi="Times New Roman"/>
          <w:sz w:val="28"/>
          <w:szCs w:val="28"/>
          <w:lang w:val="uk-UA"/>
        </w:rPr>
        <w:t>1.2025</w:t>
      </w:r>
      <w:r w:rsidR="00ED7729" w:rsidRPr="00175E03">
        <w:rPr>
          <w:rFonts w:ascii="Times New Roman" w:hAnsi="Times New Roman"/>
          <w:sz w:val="28"/>
          <w:szCs w:val="28"/>
          <w:lang w:val="uk-UA"/>
        </w:rPr>
        <w:t xml:space="preserve"> року  </w:t>
      </w:r>
    </w:p>
    <w:p w:rsidR="004B1A40" w:rsidRPr="006A7925" w:rsidRDefault="006F1D67" w:rsidP="004B1A40">
      <w:pPr>
        <w:tabs>
          <w:tab w:val="left" w:pos="538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7729" w:rsidRPr="00175E03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541D">
        <w:rPr>
          <w:rFonts w:ascii="Times New Roman" w:hAnsi="Times New Roman"/>
          <w:sz w:val="28"/>
          <w:szCs w:val="28"/>
          <w:lang w:val="uk-UA"/>
        </w:rPr>
        <w:t>2120</w:t>
      </w:r>
      <w:r>
        <w:rPr>
          <w:rFonts w:ascii="Times New Roman" w:hAnsi="Times New Roman"/>
          <w:sz w:val="28"/>
          <w:szCs w:val="28"/>
          <w:lang w:val="uk-UA"/>
        </w:rPr>
        <w:t xml:space="preserve"> - 62</w:t>
      </w:r>
      <w:r w:rsidR="004B1A40" w:rsidRPr="00175E03">
        <w:rPr>
          <w:rFonts w:ascii="Times New Roman" w:hAnsi="Times New Roman"/>
          <w:sz w:val="28"/>
          <w:szCs w:val="28"/>
          <w:lang w:val="uk-UA"/>
        </w:rPr>
        <w:t>/VII</w:t>
      </w:r>
      <w:r w:rsidR="004B1A40">
        <w:rPr>
          <w:rFonts w:ascii="Times New Roman" w:hAnsi="Times New Roman"/>
          <w:sz w:val="28"/>
          <w:szCs w:val="28"/>
          <w:lang w:val="uk-UA"/>
        </w:rPr>
        <w:t>І</w:t>
      </w:r>
    </w:p>
    <w:p w:rsidR="004B1A40" w:rsidRDefault="004B1A40" w:rsidP="004B1A40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</w:t>
      </w:r>
    </w:p>
    <w:p w:rsidR="000D6949" w:rsidRPr="00175E03" w:rsidRDefault="004B1A40" w:rsidP="004B1A40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="001173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57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0D6949" w:rsidRPr="00175E03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11730F" w:rsidRDefault="0011730F" w:rsidP="006F1D67">
      <w:pPr>
        <w:tabs>
          <w:tab w:val="left" w:pos="618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6F1D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2575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до рішення сесії від</w:t>
      </w:r>
    </w:p>
    <w:p w:rsidR="000D6949" w:rsidRPr="00175E03" w:rsidRDefault="0011730F" w:rsidP="006F1D67">
      <w:pPr>
        <w:tabs>
          <w:tab w:val="left" w:pos="618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6F1D67">
        <w:rPr>
          <w:rFonts w:ascii="Times New Roman" w:hAnsi="Times New Roman"/>
          <w:sz w:val="28"/>
          <w:szCs w:val="28"/>
          <w:lang w:val="uk-UA"/>
        </w:rPr>
        <w:t xml:space="preserve"> 18.11.2025</w:t>
      </w:r>
      <w:r w:rsidR="000D6949" w:rsidRPr="00175E03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0D6949" w:rsidRPr="006A7925" w:rsidRDefault="006F1D67" w:rsidP="006F1D67">
      <w:pPr>
        <w:tabs>
          <w:tab w:val="center" w:pos="4677"/>
          <w:tab w:val="left" w:pos="5385"/>
          <w:tab w:val="right" w:pos="935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1173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11730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2541D">
        <w:rPr>
          <w:rFonts w:ascii="Times New Roman" w:hAnsi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 w:rsidR="0011730F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52541D">
        <w:rPr>
          <w:rFonts w:ascii="Times New Roman" w:hAnsi="Times New Roman"/>
          <w:sz w:val="28"/>
          <w:szCs w:val="28"/>
          <w:lang w:val="uk-UA"/>
        </w:rPr>
        <w:t xml:space="preserve">2120 </w:t>
      </w:r>
      <w:r w:rsidR="008654AA">
        <w:rPr>
          <w:rFonts w:ascii="Times New Roman" w:hAnsi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 xml:space="preserve"> 62</w:t>
      </w:r>
      <w:r w:rsidR="000D6949" w:rsidRPr="00175E03">
        <w:rPr>
          <w:rFonts w:ascii="Times New Roman" w:hAnsi="Times New Roman"/>
          <w:sz w:val="28"/>
          <w:szCs w:val="28"/>
          <w:lang w:val="uk-UA"/>
        </w:rPr>
        <w:t>/VII</w:t>
      </w:r>
      <w:r w:rsidR="0011730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0D6949" w:rsidRPr="006A7925" w:rsidRDefault="000D6949" w:rsidP="006F1D6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7D42" w:rsidRDefault="007A7D42" w:rsidP="006F1D67">
      <w:pPr>
        <w:tabs>
          <w:tab w:val="left" w:pos="330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D6949" w:rsidRPr="00175E03" w:rsidRDefault="000D6949" w:rsidP="006F1D67">
      <w:pPr>
        <w:tabs>
          <w:tab w:val="left" w:pos="330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A7925"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p w:rsidR="00175E03" w:rsidRDefault="000D6949" w:rsidP="006F1D67">
      <w:pPr>
        <w:tabs>
          <w:tab w:val="left" w:pos="114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5E03">
        <w:rPr>
          <w:rFonts w:ascii="Times New Roman" w:hAnsi="Times New Roman"/>
          <w:b/>
          <w:sz w:val="28"/>
          <w:szCs w:val="28"/>
          <w:lang w:val="uk-UA"/>
        </w:rPr>
        <w:t>благоустрою населених пунктів</w:t>
      </w:r>
    </w:p>
    <w:p w:rsidR="000D6949" w:rsidRPr="00175E03" w:rsidRDefault="000D6949" w:rsidP="006F1D67">
      <w:pPr>
        <w:tabs>
          <w:tab w:val="left" w:pos="1140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75E03">
        <w:rPr>
          <w:rFonts w:ascii="Times New Roman" w:hAnsi="Times New Roman"/>
          <w:b/>
          <w:sz w:val="28"/>
          <w:szCs w:val="28"/>
          <w:lang w:val="uk-UA"/>
        </w:rPr>
        <w:t>по Васильківській селищній раді</w:t>
      </w:r>
    </w:p>
    <w:p w:rsidR="000D6949" w:rsidRPr="00175E03" w:rsidRDefault="006F1D67" w:rsidP="006F1D67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2026 – 2029</w:t>
      </w:r>
      <w:r w:rsidR="000D6949" w:rsidRPr="00175E03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7A7D42" w:rsidRDefault="000D6949" w:rsidP="006F1D67">
      <w:pPr>
        <w:pStyle w:val="a9"/>
        <w:tabs>
          <w:tab w:val="left" w:pos="1860"/>
        </w:tabs>
        <w:spacing w:after="0"/>
        <w:ind w:left="22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5E03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</w:p>
    <w:p w:rsidR="000D6949" w:rsidRPr="00175E03" w:rsidRDefault="000D6949" w:rsidP="006F1D67">
      <w:pPr>
        <w:pStyle w:val="a9"/>
        <w:tabs>
          <w:tab w:val="left" w:pos="1860"/>
        </w:tabs>
        <w:spacing w:after="0"/>
        <w:ind w:left="22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5E03">
        <w:rPr>
          <w:rFonts w:ascii="Times New Roman" w:hAnsi="Times New Roman"/>
          <w:b/>
          <w:sz w:val="28"/>
          <w:szCs w:val="28"/>
          <w:lang w:val="uk-UA"/>
        </w:rPr>
        <w:t xml:space="preserve">     1.    Загальні положення </w:t>
      </w:r>
    </w:p>
    <w:p w:rsidR="009C20E4" w:rsidRPr="00175E03" w:rsidRDefault="000D6949" w:rsidP="00175E0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Благоустрій</w:t>
      </w:r>
      <w:r w:rsidR="004124A5" w:rsidRPr="00175E03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175E03">
        <w:rPr>
          <w:rFonts w:ascii="Times New Roman" w:hAnsi="Times New Roman"/>
          <w:sz w:val="28"/>
          <w:szCs w:val="28"/>
          <w:lang w:val="uk-UA"/>
        </w:rPr>
        <w:t xml:space="preserve"> це комплекс</w:t>
      </w:r>
      <w:r w:rsidR="004124A5" w:rsidRPr="00175E03">
        <w:rPr>
          <w:rFonts w:ascii="Times New Roman" w:hAnsi="Times New Roman"/>
          <w:sz w:val="28"/>
          <w:szCs w:val="28"/>
          <w:lang w:val="uk-UA"/>
        </w:rPr>
        <w:t xml:space="preserve"> робіт  з інженерного захисту,  очищення та озеленення  території, а також  соціально-економічних, організаційно – правових та економічних заходів  з покращення мікроклімату, санітарного очищення  та інше, що здійснюється  на території  населених пунктів Васильківської селищної ради з метою</w:t>
      </w:r>
      <w:r w:rsidR="0011730F">
        <w:rPr>
          <w:rFonts w:ascii="Times New Roman" w:hAnsi="Times New Roman"/>
          <w:sz w:val="28"/>
          <w:szCs w:val="28"/>
          <w:lang w:val="uk-UA"/>
        </w:rPr>
        <w:t xml:space="preserve"> її раціонального використання </w:t>
      </w:r>
      <w:r w:rsidR="004124A5" w:rsidRPr="00175E03">
        <w:rPr>
          <w:rFonts w:ascii="Times New Roman" w:hAnsi="Times New Roman"/>
          <w:sz w:val="28"/>
          <w:szCs w:val="28"/>
          <w:lang w:val="uk-UA"/>
        </w:rPr>
        <w:t>належного</w:t>
      </w:r>
      <w:r w:rsidR="008B0BFA" w:rsidRPr="00175E03">
        <w:rPr>
          <w:rFonts w:ascii="Times New Roman" w:hAnsi="Times New Roman"/>
          <w:sz w:val="28"/>
          <w:szCs w:val="28"/>
          <w:lang w:val="uk-UA"/>
        </w:rPr>
        <w:t xml:space="preserve"> утримання та охорони , створення умов щодо захисту і відновлення сприятливого для життєдіяльності людини, довкілля.</w:t>
      </w:r>
    </w:p>
    <w:p w:rsidR="009F1D53" w:rsidRPr="00175E03" w:rsidRDefault="008B0BFA" w:rsidP="00175E0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 xml:space="preserve">          Програма благоустрою території  населених пунктів по  Васил</w:t>
      </w:r>
      <w:r w:rsidR="006F1D67">
        <w:rPr>
          <w:rFonts w:ascii="Times New Roman" w:hAnsi="Times New Roman"/>
          <w:sz w:val="28"/>
          <w:szCs w:val="28"/>
          <w:lang w:val="uk-UA"/>
        </w:rPr>
        <w:t>ьківській  селищній раді на 2026 – 2029</w:t>
      </w:r>
      <w:r w:rsidRPr="00175E03">
        <w:rPr>
          <w:rFonts w:ascii="Times New Roman" w:hAnsi="Times New Roman"/>
          <w:sz w:val="28"/>
          <w:szCs w:val="28"/>
          <w:lang w:val="uk-UA"/>
        </w:rPr>
        <w:t xml:space="preserve"> рік розроблена на виконання  Закону України «Про благоустрій населених пунктів», наказу  Мінекономіки України від 04.12.2006 року 367 «Про затвердження Методичних рекомендацій щодо</w:t>
      </w:r>
      <w:r w:rsidR="00E62B0D" w:rsidRPr="00175E03">
        <w:rPr>
          <w:rFonts w:ascii="Times New Roman" w:hAnsi="Times New Roman"/>
          <w:sz w:val="28"/>
          <w:szCs w:val="28"/>
          <w:lang w:val="uk-UA"/>
        </w:rPr>
        <w:t xml:space="preserve"> порядку розроблення регіональних цільових програм моніторингу та звітності про їх виконання», до п. 22 ч. 14 ст. 26 Закону  України «Про місцеве самоврядування в Україні», Законів України «Про дорожній рух», «Про  автомобільні дороги», наказу Державного Комітету </w:t>
      </w:r>
      <w:r w:rsidR="009F1D53" w:rsidRPr="00175E03">
        <w:rPr>
          <w:rFonts w:ascii="Times New Roman" w:hAnsi="Times New Roman"/>
          <w:sz w:val="28"/>
          <w:szCs w:val="28"/>
          <w:lang w:val="uk-UA"/>
        </w:rPr>
        <w:t xml:space="preserve"> України з питань житлово – комунального господарства «Про затвердження  Порядку  проведення ремонту  та утримання об’єктів благоустрою населених пунктів» № 154 від 23.09.2003 ро</w:t>
      </w:r>
      <w:r w:rsidR="006F1D67">
        <w:rPr>
          <w:rFonts w:ascii="Times New Roman" w:hAnsi="Times New Roman"/>
          <w:sz w:val="28"/>
          <w:szCs w:val="28"/>
          <w:lang w:val="uk-UA"/>
        </w:rPr>
        <w:t>ку  ( зі змінами).</w:t>
      </w:r>
      <w:r w:rsidR="009F1D53" w:rsidRPr="00175E03">
        <w:rPr>
          <w:rFonts w:ascii="Times New Roman" w:hAnsi="Times New Roman"/>
          <w:sz w:val="28"/>
          <w:szCs w:val="28"/>
          <w:lang w:val="uk-UA"/>
        </w:rPr>
        <w:t xml:space="preserve">  Питання утримання  в належному стані території  селищної ради, відновлення об’єктів благоустрою потребують програмного вирішення .</w:t>
      </w:r>
      <w:r w:rsidR="00E62B0D" w:rsidRPr="00175E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C1B86" w:rsidRPr="00175E03" w:rsidRDefault="009F1D53" w:rsidP="00175E0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Програма благоустрою розроблена для здійснення  ефективних</w:t>
      </w:r>
      <w:r w:rsidR="00D8088A" w:rsidRPr="00175E03">
        <w:rPr>
          <w:rFonts w:ascii="Times New Roman" w:hAnsi="Times New Roman"/>
          <w:sz w:val="28"/>
          <w:szCs w:val="28"/>
          <w:lang w:val="uk-UA"/>
        </w:rPr>
        <w:t xml:space="preserve"> і комплексних заходів  з утримання території селищної ради в належному санітарному  стані</w:t>
      </w:r>
      <w:r w:rsidR="00C74D4B" w:rsidRPr="00175E03">
        <w:rPr>
          <w:rFonts w:ascii="Times New Roman" w:hAnsi="Times New Roman"/>
          <w:sz w:val="28"/>
          <w:szCs w:val="28"/>
          <w:lang w:val="uk-UA"/>
        </w:rPr>
        <w:t>, поліпшення його естетичного вигляду, забезпечення зовнішнього освітлення, поточного ремонту доріг збереження об’єктів загального користування , ліквідації стихійних звалищ.</w:t>
      </w:r>
      <w:r w:rsidR="00116696" w:rsidRPr="00175E03">
        <w:rPr>
          <w:rFonts w:ascii="Times New Roman" w:hAnsi="Times New Roman"/>
          <w:sz w:val="28"/>
          <w:szCs w:val="28"/>
          <w:lang w:val="uk-UA"/>
        </w:rPr>
        <w:t xml:space="preserve"> Запровадження </w:t>
      </w:r>
      <w:r w:rsidR="00FC1B86" w:rsidRPr="00175E03">
        <w:rPr>
          <w:rFonts w:ascii="Times New Roman" w:hAnsi="Times New Roman"/>
          <w:sz w:val="28"/>
          <w:szCs w:val="28"/>
          <w:lang w:val="uk-UA"/>
        </w:rPr>
        <w:lastRenderedPageBreak/>
        <w:t>стимулів до економічного і раціонального господарювання та використання ресурсів.</w:t>
      </w:r>
      <w:r w:rsidR="00D8088A" w:rsidRPr="00175E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C1B86" w:rsidRPr="00175E03" w:rsidRDefault="00FC1B86" w:rsidP="00175E03">
      <w:pPr>
        <w:tabs>
          <w:tab w:val="left" w:pos="316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ab/>
      </w:r>
      <w:r w:rsidRPr="00175E03">
        <w:rPr>
          <w:rFonts w:ascii="Times New Roman" w:hAnsi="Times New Roman"/>
          <w:b/>
          <w:sz w:val="28"/>
          <w:szCs w:val="28"/>
          <w:lang w:val="uk-UA"/>
        </w:rPr>
        <w:t>2. Мета програми</w:t>
      </w:r>
    </w:p>
    <w:p w:rsidR="00592076" w:rsidRPr="00175E03" w:rsidRDefault="00FC1B86" w:rsidP="00175E0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Метою Програми є реалізація комплексу  заходів щодо забезпечення  утримання в належному санітарно – технічному  стані територій населених пунктів ОТГ за покращення Їх естетичного вигляду для створення оптимальних</w:t>
      </w:r>
      <w:r w:rsidR="00592076" w:rsidRPr="00175E0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75E03">
        <w:rPr>
          <w:rFonts w:ascii="Times New Roman" w:hAnsi="Times New Roman"/>
          <w:sz w:val="28"/>
          <w:szCs w:val="28"/>
          <w:lang w:val="uk-UA"/>
        </w:rPr>
        <w:t>умов</w:t>
      </w:r>
      <w:r w:rsidR="00592076" w:rsidRPr="00175E03">
        <w:rPr>
          <w:rFonts w:ascii="Times New Roman" w:hAnsi="Times New Roman"/>
          <w:sz w:val="28"/>
          <w:szCs w:val="28"/>
          <w:lang w:val="uk-UA"/>
        </w:rPr>
        <w:t xml:space="preserve"> праці, побуту та відпочинку мешканців.</w:t>
      </w:r>
    </w:p>
    <w:p w:rsidR="00592076" w:rsidRPr="00175E03" w:rsidRDefault="00592076" w:rsidP="00175E0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Програма передбачає проведення робіт в населених пунктах:</w:t>
      </w:r>
      <w:r w:rsidR="00FC1B86" w:rsidRPr="00175E03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8B0BFA" w:rsidRPr="00175E03" w:rsidRDefault="00592076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Покращення зовнішнього вигляду та санітарного стану населених пунктів  Васильківської селищної ради (організація прибирання населених пунктів , забезпечення  своєчасного вивезення твердих побутових відходів,  ліквідація стихійних сміттєзвалищ,  викошування зелених з</w:t>
      </w:r>
      <w:r w:rsidR="0085350D" w:rsidRPr="00175E03">
        <w:rPr>
          <w:rFonts w:ascii="Times New Roman" w:hAnsi="Times New Roman"/>
          <w:sz w:val="28"/>
          <w:szCs w:val="28"/>
          <w:lang w:val="uk-UA"/>
        </w:rPr>
        <w:t xml:space="preserve">он узбіч вулиць , парків, тощо). Обладнання прибудинкових територій </w:t>
      </w:r>
      <w:r w:rsidR="00C424C2" w:rsidRPr="00175E03">
        <w:rPr>
          <w:rFonts w:ascii="Times New Roman" w:hAnsi="Times New Roman"/>
          <w:sz w:val="28"/>
          <w:szCs w:val="28"/>
          <w:lang w:val="uk-UA"/>
        </w:rPr>
        <w:t>майданчиками  під розміщення  контейнерів для збору побутових відходів;</w:t>
      </w:r>
      <w:r w:rsidR="0085350D" w:rsidRPr="00175E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F0421" w:rsidRPr="00175E03" w:rsidRDefault="009736FB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Проведення ремонту доріг та вулиць населених пунктів з відновленням дорожніх знаків розмітки, тротуарів</w:t>
      </w:r>
      <w:r w:rsidR="008F0421" w:rsidRPr="00175E03">
        <w:rPr>
          <w:rFonts w:ascii="Times New Roman" w:hAnsi="Times New Roman"/>
          <w:sz w:val="28"/>
          <w:szCs w:val="28"/>
          <w:lang w:val="uk-UA"/>
        </w:rPr>
        <w:t>, о</w:t>
      </w:r>
      <w:r w:rsidRPr="00175E03">
        <w:rPr>
          <w:rFonts w:ascii="Times New Roman" w:hAnsi="Times New Roman"/>
          <w:sz w:val="28"/>
          <w:szCs w:val="28"/>
          <w:lang w:val="uk-UA"/>
        </w:rPr>
        <w:t xml:space="preserve">горож;  </w:t>
      </w:r>
    </w:p>
    <w:p w:rsidR="008F0421" w:rsidRPr="00175E03" w:rsidRDefault="008F0421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Утримання зелених насаджень з санітарною вирізкою сухих, аварійних дерев  та формування крон існуючих дерев, утримання клумб, газонів, смуг зелених насаджень;</w:t>
      </w:r>
    </w:p>
    <w:p w:rsidR="004D210C" w:rsidRPr="00175E03" w:rsidRDefault="008F0421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 xml:space="preserve">Забезпечення якісного освітлення населених пунктів ( поточне утримання,  </w:t>
      </w:r>
      <w:r w:rsidR="004D210C" w:rsidRPr="00175E03">
        <w:rPr>
          <w:rFonts w:ascii="Times New Roman" w:hAnsi="Times New Roman"/>
          <w:sz w:val="28"/>
          <w:szCs w:val="28"/>
          <w:lang w:val="uk-UA"/>
        </w:rPr>
        <w:t>впровадження енергозберігаючих технологій )</w:t>
      </w:r>
    </w:p>
    <w:p w:rsidR="004D210C" w:rsidRPr="00175E03" w:rsidRDefault="004D210C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Забезпечення належних умов для поховань померлих (впорядкування  існуючих кладовищ);</w:t>
      </w:r>
    </w:p>
    <w:p w:rsidR="00D1567C" w:rsidRPr="00175E03" w:rsidRDefault="004D210C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Створення відповідних умов відпочинку  дітей, підлітків</w:t>
      </w:r>
      <w:r w:rsidR="00B76C16" w:rsidRPr="00175E03">
        <w:rPr>
          <w:rFonts w:ascii="Times New Roman" w:hAnsi="Times New Roman"/>
          <w:sz w:val="28"/>
          <w:szCs w:val="28"/>
          <w:lang w:val="uk-UA"/>
        </w:rPr>
        <w:t xml:space="preserve"> та дорослого населення  (утримання  та впорядкування парків, скверів ,  інших об’єктів благоустрою);</w:t>
      </w:r>
    </w:p>
    <w:p w:rsidR="0085350D" w:rsidRPr="00175E03" w:rsidRDefault="00D1567C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Залучення  до виконання робіт із благоустрою населених пунктів осіб з числа бе</w:t>
      </w:r>
      <w:r w:rsidR="0085350D" w:rsidRPr="00175E03">
        <w:rPr>
          <w:rFonts w:ascii="Times New Roman" w:hAnsi="Times New Roman"/>
          <w:sz w:val="28"/>
          <w:szCs w:val="28"/>
          <w:lang w:val="uk-UA"/>
        </w:rPr>
        <w:t>зробітни</w:t>
      </w:r>
      <w:r w:rsidRPr="00175E03">
        <w:rPr>
          <w:rFonts w:ascii="Times New Roman" w:hAnsi="Times New Roman"/>
          <w:sz w:val="28"/>
          <w:szCs w:val="28"/>
          <w:lang w:val="uk-UA"/>
        </w:rPr>
        <w:t>х, зареєстрованих у центрі зайнятості на договірній основі</w:t>
      </w:r>
      <w:r w:rsidR="00D055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350D" w:rsidRPr="00175E03">
        <w:rPr>
          <w:rFonts w:ascii="Times New Roman" w:hAnsi="Times New Roman"/>
          <w:sz w:val="28"/>
          <w:szCs w:val="28"/>
          <w:lang w:val="uk-UA"/>
        </w:rPr>
        <w:t xml:space="preserve">, а також осіб засуджених до виконання громадських робіт; </w:t>
      </w:r>
    </w:p>
    <w:p w:rsidR="00C424C2" w:rsidRPr="00175E03" w:rsidRDefault="00175E03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C424C2" w:rsidRPr="00175E03">
        <w:rPr>
          <w:rFonts w:ascii="Times New Roman" w:hAnsi="Times New Roman"/>
          <w:sz w:val="28"/>
          <w:szCs w:val="28"/>
          <w:lang w:val="uk-UA"/>
        </w:rPr>
        <w:t xml:space="preserve">творення умов для безперешкодного доступу осіб з обмеженими фізичними можливостями до об’єктів благоустрою; </w:t>
      </w:r>
    </w:p>
    <w:p w:rsidR="00EE402C" w:rsidRPr="00175E03" w:rsidRDefault="00C424C2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 xml:space="preserve">Проведення роз’яснювальної роботи серед населення щодо дотримання  правил благоустрою </w:t>
      </w:r>
      <w:r w:rsidR="00EE402C" w:rsidRPr="00175E03">
        <w:rPr>
          <w:rFonts w:ascii="Times New Roman" w:hAnsi="Times New Roman"/>
          <w:sz w:val="28"/>
          <w:szCs w:val="28"/>
          <w:lang w:val="uk-UA"/>
        </w:rPr>
        <w:t xml:space="preserve">. санітарних норм, правил поведінки В громадських місцях, участі громадян у наведенні порядку за місцем проживання </w:t>
      </w:r>
    </w:p>
    <w:p w:rsidR="00632ED2" w:rsidRDefault="00EE402C" w:rsidP="00175E03">
      <w:pPr>
        <w:tabs>
          <w:tab w:val="left" w:pos="222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lastRenderedPageBreak/>
        <w:tab/>
      </w:r>
    </w:p>
    <w:p w:rsidR="00632ED2" w:rsidRDefault="00632ED2" w:rsidP="00175E03">
      <w:pPr>
        <w:tabs>
          <w:tab w:val="left" w:pos="222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2076" w:rsidRPr="00175E03" w:rsidRDefault="00632ED2" w:rsidP="00175E03">
      <w:pPr>
        <w:tabs>
          <w:tab w:val="left" w:pos="2220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7A7D42">
        <w:rPr>
          <w:rFonts w:ascii="Times New Roman" w:hAnsi="Times New Roman"/>
          <w:b/>
          <w:sz w:val="28"/>
          <w:szCs w:val="28"/>
          <w:lang w:val="uk-UA"/>
        </w:rPr>
        <w:t>3.</w:t>
      </w:r>
      <w:r w:rsidR="00EE402C" w:rsidRPr="00175E03">
        <w:rPr>
          <w:rFonts w:ascii="Times New Roman" w:hAnsi="Times New Roman"/>
          <w:b/>
          <w:sz w:val="28"/>
          <w:szCs w:val="28"/>
          <w:lang w:val="uk-UA"/>
        </w:rPr>
        <w:t xml:space="preserve">Очікувані результати виконання програми </w:t>
      </w:r>
    </w:p>
    <w:p w:rsidR="00246151" w:rsidRPr="00175E03" w:rsidRDefault="00EE402C" w:rsidP="00175E03">
      <w:pPr>
        <w:tabs>
          <w:tab w:val="left" w:pos="222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 xml:space="preserve">Реалізація Програми відбуватиметься  шляхом виконання </w:t>
      </w:r>
      <w:r w:rsidR="001B2EB5" w:rsidRPr="00175E03">
        <w:rPr>
          <w:rFonts w:ascii="Times New Roman" w:hAnsi="Times New Roman"/>
          <w:sz w:val="28"/>
          <w:szCs w:val="28"/>
          <w:lang w:val="uk-UA"/>
        </w:rPr>
        <w:t xml:space="preserve"> містобудівних, архітектурних, організаційних, інженерно-технічних, екологічних та економічних заходів, що забезпечать комплексний благоустрій населених пунктів в ОТГ</w:t>
      </w:r>
      <w:r w:rsidRPr="00175E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2EB5" w:rsidRPr="00175E03">
        <w:rPr>
          <w:rFonts w:ascii="Times New Roman" w:hAnsi="Times New Roman"/>
          <w:sz w:val="28"/>
          <w:szCs w:val="28"/>
          <w:lang w:val="uk-UA"/>
        </w:rPr>
        <w:t xml:space="preserve"> створить сприятливе для життєдіяльності  людини середовище . Основними заходами  реалізації програми визначено такі роботи:</w:t>
      </w:r>
      <w:r w:rsidR="003D0B25" w:rsidRPr="00175E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46151" w:rsidRPr="00175E03" w:rsidRDefault="00246151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Прибирання та очищення населених пунктів від сміттєзвалищ та побутових відходів;</w:t>
      </w:r>
    </w:p>
    <w:p w:rsidR="00246151" w:rsidRPr="00175E03" w:rsidRDefault="00246151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 xml:space="preserve">Реконструкція, будівництво та утримання мережі вуличного освітлення; </w:t>
      </w:r>
    </w:p>
    <w:p w:rsidR="00246151" w:rsidRPr="00175E03" w:rsidRDefault="00246151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Догляд за зеленими насадженнями;</w:t>
      </w:r>
    </w:p>
    <w:p w:rsidR="00246151" w:rsidRPr="00175E03" w:rsidRDefault="00246151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Утримання та благоустрій кладовищ;</w:t>
      </w:r>
    </w:p>
    <w:p w:rsidR="00246151" w:rsidRPr="00175E03" w:rsidRDefault="00246151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Будівництво та ремонт пам’ятників та пам’ятних знаків;</w:t>
      </w:r>
    </w:p>
    <w:p w:rsidR="00246151" w:rsidRPr="00175E03" w:rsidRDefault="00246151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Поточний і капітальний ремонт доріг комунальної власності та доріг загального користування місцевого значення;</w:t>
      </w:r>
    </w:p>
    <w:p w:rsidR="00D81F0D" w:rsidRPr="00175E03" w:rsidRDefault="00246151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Ремонт тротуарів, площ та благоустрій ( в тім числі асфальтування ) територій комунальних закладів</w:t>
      </w:r>
      <w:r w:rsidR="00D81F0D" w:rsidRPr="00175E03">
        <w:rPr>
          <w:rFonts w:ascii="Times New Roman" w:hAnsi="Times New Roman"/>
          <w:sz w:val="28"/>
          <w:szCs w:val="28"/>
          <w:lang w:val="uk-UA"/>
        </w:rPr>
        <w:t>;</w:t>
      </w:r>
    </w:p>
    <w:p w:rsidR="00EE402C" w:rsidRPr="00175E03" w:rsidRDefault="00D81F0D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Будівництво та ремонт автобусних зупинок;</w:t>
      </w:r>
    </w:p>
    <w:p w:rsidR="00D81F0D" w:rsidRPr="00175E03" w:rsidRDefault="00D81F0D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Придбання , установка та ремонт дитячих та спортивних майданчиків;</w:t>
      </w:r>
    </w:p>
    <w:p w:rsidR="00D81F0D" w:rsidRPr="00175E03" w:rsidRDefault="00D81F0D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 xml:space="preserve">Санітарна очистка та вирубка чагарників, видалення аварійних дерев; </w:t>
      </w:r>
    </w:p>
    <w:p w:rsidR="00D81F0D" w:rsidRPr="00175E03" w:rsidRDefault="00D81F0D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Облаштування зон відпочинку для дітей та молоді;</w:t>
      </w:r>
    </w:p>
    <w:p w:rsidR="00D81F0D" w:rsidRPr="00175E03" w:rsidRDefault="00D81F0D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Насадження квітів, кущів,газонів та їх утримання;</w:t>
      </w:r>
    </w:p>
    <w:p w:rsidR="00D81F0D" w:rsidRPr="00175E03" w:rsidRDefault="00D81F0D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Побілка дерев та бордюрів;</w:t>
      </w:r>
    </w:p>
    <w:p w:rsidR="006625C6" w:rsidRPr="00175E03" w:rsidRDefault="006625C6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Святкове оформлення, яке передбачає покращення естетичного вигляду населених пунктів в святкові дні;</w:t>
      </w:r>
    </w:p>
    <w:p w:rsidR="00D81F0D" w:rsidRPr="00175E03" w:rsidRDefault="006625C6" w:rsidP="00175E03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Проведення роз’яснювальної роботи з населення з питань благоустрою та санітарного стану населених пунктів ОТГ.</w:t>
      </w:r>
      <w:r w:rsidR="00D81F0D" w:rsidRPr="00175E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625C6" w:rsidRPr="00175E03" w:rsidRDefault="006625C6" w:rsidP="00175E03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7A7E" w:rsidRPr="00175E03" w:rsidRDefault="003C7A7E" w:rsidP="00175E0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1A40" w:rsidRPr="00175E03" w:rsidRDefault="003C7A7E" w:rsidP="00175E03">
      <w:pPr>
        <w:tabs>
          <w:tab w:val="left" w:pos="208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ab/>
      </w:r>
      <w:r w:rsidR="007A7D42">
        <w:rPr>
          <w:rFonts w:ascii="Times New Roman" w:hAnsi="Times New Roman"/>
          <w:b/>
          <w:sz w:val="28"/>
          <w:szCs w:val="28"/>
          <w:lang w:val="uk-UA"/>
        </w:rPr>
        <w:t>4</w:t>
      </w:r>
      <w:r w:rsidRPr="00175E03">
        <w:rPr>
          <w:rFonts w:ascii="Times New Roman" w:hAnsi="Times New Roman"/>
          <w:b/>
          <w:sz w:val="28"/>
          <w:szCs w:val="28"/>
          <w:lang w:val="uk-UA"/>
        </w:rPr>
        <w:t>. Джерела фінансування заходів Програми</w:t>
      </w:r>
    </w:p>
    <w:p w:rsidR="00CC1A40" w:rsidRPr="00175E03" w:rsidRDefault="00CC1A40" w:rsidP="00D0555C">
      <w:pPr>
        <w:tabs>
          <w:tab w:val="left" w:pos="11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D0555C">
        <w:rPr>
          <w:rFonts w:ascii="Times New Roman" w:hAnsi="Times New Roman"/>
          <w:sz w:val="28"/>
          <w:szCs w:val="28"/>
          <w:lang w:val="uk-UA"/>
        </w:rPr>
        <w:t xml:space="preserve">   Фінансування Програми</w:t>
      </w:r>
      <w:r w:rsidR="00D0555C" w:rsidRPr="00D055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0555C" w:rsidRPr="00D0555C">
        <w:rPr>
          <w:rFonts w:ascii="Times New Roman" w:hAnsi="Times New Roman"/>
          <w:sz w:val="28"/>
          <w:szCs w:val="28"/>
          <w:lang w:val="uk-UA"/>
        </w:rPr>
        <w:t>благоустр</w:t>
      </w:r>
      <w:r w:rsidR="00D0555C">
        <w:rPr>
          <w:rFonts w:ascii="Times New Roman" w:hAnsi="Times New Roman"/>
          <w:sz w:val="28"/>
          <w:szCs w:val="28"/>
          <w:lang w:val="uk-UA"/>
        </w:rPr>
        <w:t>ою населених пунктів по Васильк</w:t>
      </w:r>
      <w:r w:rsidR="00D0555C" w:rsidRPr="00D0555C">
        <w:rPr>
          <w:rFonts w:ascii="Times New Roman" w:hAnsi="Times New Roman"/>
          <w:sz w:val="28"/>
          <w:szCs w:val="28"/>
          <w:lang w:val="uk-UA"/>
        </w:rPr>
        <w:t>івській селищній раді</w:t>
      </w:r>
      <w:r w:rsidR="00632ED2">
        <w:rPr>
          <w:rFonts w:ascii="Times New Roman" w:hAnsi="Times New Roman"/>
          <w:sz w:val="28"/>
          <w:szCs w:val="28"/>
          <w:lang w:val="uk-UA"/>
        </w:rPr>
        <w:t xml:space="preserve"> на 2026 – 2029</w:t>
      </w:r>
      <w:r w:rsidRPr="00175E03">
        <w:rPr>
          <w:rFonts w:ascii="Times New Roman" w:hAnsi="Times New Roman"/>
          <w:sz w:val="28"/>
          <w:szCs w:val="28"/>
          <w:lang w:val="uk-UA"/>
        </w:rPr>
        <w:t xml:space="preserve"> роки буде здійснюватись</w:t>
      </w:r>
      <w:r w:rsidR="00175E03" w:rsidRPr="00175E03">
        <w:rPr>
          <w:rFonts w:ascii="Times New Roman" w:hAnsi="Times New Roman"/>
          <w:sz w:val="28"/>
          <w:szCs w:val="28"/>
          <w:lang w:val="uk-UA"/>
        </w:rPr>
        <w:t xml:space="preserve">  за </w:t>
      </w:r>
      <w:r w:rsidR="00175E03" w:rsidRPr="00175E03">
        <w:rPr>
          <w:rFonts w:ascii="Times New Roman" w:hAnsi="Times New Roman"/>
          <w:sz w:val="28"/>
          <w:szCs w:val="28"/>
          <w:lang w:val="uk-UA"/>
        </w:rPr>
        <w:lastRenderedPageBreak/>
        <w:t xml:space="preserve">рахунок  коштів селищного бюджету </w:t>
      </w:r>
      <w:r w:rsidRPr="00175E03">
        <w:rPr>
          <w:rFonts w:ascii="Times New Roman" w:hAnsi="Times New Roman"/>
          <w:sz w:val="28"/>
          <w:szCs w:val="28"/>
          <w:lang w:val="uk-UA"/>
        </w:rPr>
        <w:t xml:space="preserve">, інших коштів залучених відповідно до законодавства. </w:t>
      </w:r>
    </w:p>
    <w:p w:rsidR="003514D8" w:rsidRPr="00175E03" w:rsidRDefault="00CC1A40" w:rsidP="00175E0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Бюджетні призначення для реалізації заходів</w:t>
      </w:r>
      <w:r w:rsidR="00175E03" w:rsidRPr="00175E03">
        <w:rPr>
          <w:rFonts w:ascii="Times New Roman" w:hAnsi="Times New Roman"/>
          <w:sz w:val="28"/>
          <w:szCs w:val="28"/>
          <w:lang w:val="uk-UA"/>
        </w:rPr>
        <w:t xml:space="preserve"> Програми на кожен рік передбачаються щорічно при формуванні бюджету і затверджуються рішенням селищної ради про бюджет на відповідний бюджетний період.</w:t>
      </w:r>
    </w:p>
    <w:p w:rsidR="00175E03" w:rsidRPr="00175E03" w:rsidRDefault="00175E03" w:rsidP="00175E0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75E03">
        <w:rPr>
          <w:rFonts w:ascii="Times New Roman" w:hAnsi="Times New Roman"/>
          <w:sz w:val="28"/>
          <w:szCs w:val="28"/>
          <w:lang w:val="uk-UA"/>
        </w:rPr>
        <w:t>Контроль за ефективним використанням коштів здійснюється відповідно до законодавства.</w:t>
      </w:r>
    </w:p>
    <w:p w:rsidR="00175E03" w:rsidRDefault="00175E03" w:rsidP="00175E0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7925" w:rsidRDefault="00C34A39" w:rsidP="00175E03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                                              Т.О.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Агаркова</w:t>
      </w:r>
      <w:proofErr w:type="spellEnd"/>
    </w:p>
    <w:p w:rsidR="006A7925" w:rsidRPr="006A7925" w:rsidRDefault="006A7925" w:rsidP="006A7925">
      <w:pPr>
        <w:rPr>
          <w:rFonts w:ascii="Times New Roman" w:hAnsi="Times New Roman"/>
          <w:sz w:val="28"/>
          <w:szCs w:val="28"/>
          <w:lang w:val="uk-UA"/>
        </w:rPr>
      </w:pPr>
    </w:p>
    <w:p w:rsidR="006A7925" w:rsidRPr="006A7925" w:rsidRDefault="006A7925" w:rsidP="006A7925">
      <w:pPr>
        <w:rPr>
          <w:rFonts w:ascii="Times New Roman" w:hAnsi="Times New Roman"/>
          <w:sz w:val="28"/>
          <w:szCs w:val="28"/>
          <w:lang w:val="uk-UA"/>
        </w:rPr>
      </w:pPr>
    </w:p>
    <w:p w:rsidR="006A7925" w:rsidRDefault="006A7925" w:rsidP="006A7925">
      <w:pPr>
        <w:rPr>
          <w:rFonts w:ascii="Times New Roman" w:hAnsi="Times New Roman"/>
          <w:sz w:val="28"/>
          <w:szCs w:val="28"/>
          <w:lang w:val="uk-UA"/>
        </w:rPr>
      </w:pPr>
    </w:p>
    <w:p w:rsidR="006A7925" w:rsidRDefault="006A7925" w:rsidP="006A7925">
      <w:pPr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6A7925" w:rsidRDefault="006A7925" w:rsidP="006A7925">
      <w:pPr>
        <w:ind w:left="35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51184" w:rsidRDefault="00251184" w:rsidP="006A7925">
      <w:pPr>
        <w:ind w:left="3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51184" w:rsidRDefault="00251184" w:rsidP="006A7925">
      <w:pPr>
        <w:ind w:left="3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B1A40" w:rsidRDefault="004B1A40" w:rsidP="006A7925">
      <w:pPr>
        <w:ind w:left="3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B1A40" w:rsidRDefault="004B1A40" w:rsidP="006A7925">
      <w:pPr>
        <w:ind w:left="3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B1A40" w:rsidRDefault="004B1A40" w:rsidP="006A7925">
      <w:pPr>
        <w:ind w:left="3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A7D42" w:rsidRDefault="007A7D42" w:rsidP="006A7925">
      <w:pPr>
        <w:ind w:left="3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A7D42" w:rsidRDefault="007A7D42" w:rsidP="006A7925">
      <w:pPr>
        <w:ind w:left="3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A7D42" w:rsidRDefault="007A7D42" w:rsidP="006A7925">
      <w:pPr>
        <w:ind w:left="3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A7D42" w:rsidRDefault="007A7D42" w:rsidP="006A7925">
      <w:pPr>
        <w:ind w:left="3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A7D42" w:rsidRDefault="007A7D42" w:rsidP="006A7925">
      <w:pPr>
        <w:ind w:left="3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A7D42" w:rsidRDefault="007A7D42" w:rsidP="006A7925">
      <w:pPr>
        <w:ind w:left="3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A7D42" w:rsidRDefault="007A7D42" w:rsidP="006A7925">
      <w:pPr>
        <w:ind w:left="3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A7D42" w:rsidRDefault="007A7D42" w:rsidP="007A7D42">
      <w:pPr>
        <w:tabs>
          <w:tab w:val="left" w:pos="3285"/>
          <w:tab w:val="center" w:pos="4856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6A7925" w:rsidRPr="006A7925" w:rsidRDefault="007A7D42" w:rsidP="007A7D42">
      <w:pPr>
        <w:tabs>
          <w:tab w:val="left" w:pos="3285"/>
          <w:tab w:val="center" w:pos="485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6A7925" w:rsidRPr="006A7925">
        <w:rPr>
          <w:rFonts w:ascii="Times New Roman" w:hAnsi="Times New Roman"/>
          <w:b/>
          <w:sz w:val="28"/>
          <w:szCs w:val="28"/>
        </w:rPr>
        <w:t>П</w:t>
      </w:r>
      <w:r w:rsidR="006A7925" w:rsidRPr="006A7925">
        <w:rPr>
          <w:rFonts w:ascii="Times New Roman" w:hAnsi="Times New Roman"/>
          <w:b/>
          <w:sz w:val="28"/>
          <w:szCs w:val="28"/>
          <w:lang w:val="uk-UA"/>
        </w:rPr>
        <w:t>АСПОРТ</w:t>
      </w:r>
    </w:p>
    <w:p w:rsidR="006A7925" w:rsidRPr="006A7925" w:rsidRDefault="006A7925" w:rsidP="006A7925">
      <w:p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6A7925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6A7925">
        <w:rPr>
          <w:rFonts w:ascii="Times New Roman" w:hAnsi="Times New Roman"/>
          <w:b/>
          <w:sz w:val="28"/>
          <w:szCs w:val="28"/>
          <w:lang w:val="uk-UA"/>
        </w:rPr>
        <w:t xml:space="preserve"> благоустрою населених пунктів по Васильківській селищній раді</w:t>
      </w:r>
      <w:r w:rsidR="00632ED2">
        <w:rPr>
          <w:rFonts w:ascii="Times New Roman" w:hAnsi="Times New Roman"/>
          <w:b/>
          <w:sz w:val="28"/>
          <w:szCs w:val="28"/>
          <w:lang w:val="uk-UA"/>
        </w:rPr>
        <w:t xml:space="preserve"> на 2026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Pr="006A7925">
        <w:rPr>
          <w:rFonts w:ascii="Times New Roman" w:hAnsi="Times New Roman"/>
          <w:b/>
          <w:sz w:val="28"/>
          <w:szCs w:val="28"/>
          <w:lang w:val="uk-UA"/>
        </w:rPr>
        <w:t>20</w:t>
      </w:r>
      <w:r w:rsidR="00632ED2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A7925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</w:p>
    <w:p w:rsidR="006A7925" w:rsidRPr="00251184" w:rsidRDefault="006A7925" w:rsidP="0025118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184">
        <w:rPr>
          <w:rFonts w:ascii="Times New Roman" w:hAnsi="Times New Roman"/>
          <w:sz w:val="28"/>
          <w:szCs w:val="28"/>
          <w:lang w:val="uk-UA"/>
        </w:rPr>
        <w:t>Замовник</w:t>
      </w:r>
      <w:r w:rsidRPr="00251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1184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25118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118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51184">
        <w:rPr>
          <w:rFonts w:ascii="Times New Roman" w:hAnsi="Times New Roman"/>
          <w:sz w:val="28"/>
          <w:szCs w:val="28"/>
          <w:lang w:val="uk-UA"/>
        </w:rPr>
        <w:t>Васильківсаька</w:t>
      </w:r>
      <w:proofErr w:type="spellEnd"/>
      <w:r w:rsidRPr="00251184">
        <w:rPr>
          <w:rFonts w:ascii="Times New Roman" w:hAnsi="Times New Roman"/>
          <w:sz w:val="28"/>
          <w:szCs w:val="28"/>
          <w:lang w:val="uk-UA"/>
        </w:rPr>
        <w:t xml:space="preserve"> селищна рада</w:t>
      </w:r>
      <w:r w:rsidRPr="00251184">
        <w:rPr>
          <w:rFonts w:ascii="Times New Roman" w:hAnsi="Times New Roman"/>
          <w:sz w:val="28"/>
          <w:szCs w:val="28"/>
        </w:rPr>
        <w:t>.</w:t>
      </w:r>
    </w:p>
    <w:p w:rsidR="006A7925" w:rsidRPr="006A7925" w:rsidRDefault="006A7925" w:rsidP="006A79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7925">
        <w:rPr>
          <w:rFonts w:ascii="Times New Roman" w:hAnsi="Times New Roman"/>
          <w:sz w:val="28"/>
          <w:szCs w:val="28"/>
        </w:rPr>
        <w:t>Розробник</w:t>
      </w:r>
      <w:proofErr w:type="spellEnd"/>
      <w:r w:rsidRPr="006A79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7925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6A792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>Васильківська селищна рада</w:t>
      </w:r>
      <w:r w:rsidRPr="006A7925">
        <w:rPr>
          <w:rFonts w:ascii="Times New Roman" w:hAnsi="Times New Roman"/>
          <w:sz w:val="28"/>
          <w:szCs w:val="28"/>
        </w:rPr>
        <w:t>.</w:t>
      </w:r>
    </w:p>
    <w:p w:rsidR="006A7925" w:rsidRPr="006A7925" w:rsidRDefault="006A7925" w:rsidP="006A79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Термін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реалізації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>: 20</w:t>
      </w:r>
      <w:r w:rsidR="00632ED2">
        <w:rPr>
          <w:rFonts w:ascii="Times New Roman" w:hAnsi="Times New Roman"/>
          <w:sz w:val="28"/>
          <w:szCs w:val="28"/>
          <w:lang w:val="uk-UA"/>
        </w:rPr>
        <w:t>26</w:t>
      </w:r>
      <w:r w:rsidRPr="006A7925">
        <w:rPr>
          <w:rFonts w:ascii="Times New Roman" w:hAnsi="Times New Roman"/>
          <w:sz w:val="28"/>
          <w:szCs w:val="28"/>
        </w:rPr>
        <w:t>-20</w:t>
      </w:r>
      <w:r w:rsidR="00632ED2">
        <w:rPr>
          <w:rFonts w:ascii="Times New Roman" w:hAnsi="Times New Roman"/>
          <w:sz w:val="28"/>
          <w:szCs w:val="28"/>
          <w:lang w:val="uk-UA"/>
        </w:rPr>
        <w:t>29</w:t>
      </w:r>
      <w:r w:rsidRPr="006A7925">
        <w:rPr>
          <w:rFonts w:ascii="Times New Roman" w:hAnsi="Times New Roman"/>
          <w:sz w:val="28"/>
          <w:szCs w:val="28"/>
        </w:rPr>
        <w:t xml:space="preserve"> роки.</w:t>
      </w:r>
    </w:p>
    <w:p w:rsidR="006A7925" w:rsidRPr="006A7925" w:rsidRDefault="006A7925" w:rsidP="006A79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7925">
        <w:rPr>
          <w:rFonts w:ascii="Times New Roman" w:hAnsi="Times New Roman"/>
          <w:sz w:val="28"/>
          <w:szCs w:val="28"/>
        </w:rPr>
        <w:t>Етапи</w:t>
      </w:r>
      <w:proofErr w:type="spellEnd"/>
      <w:r w:rsidRPr="006A79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7925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6A79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7925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6A792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A7925">
        <w:rPr>
          <w:rFonts w:ascii="Times New Roman" w:hAnsi="Times New Roman"/>
          <w:sz w:val="28"/>
          <w:szCs w:val="28"/>
        </w:rPr>
        <w:t>щорічно</w:t>
      </w:r>
      <w:proofErr w:type="spellEnd"/>
      <w:r w:rsidRPr="006A7925">
        <w:rPr>
          <w:rFonts w:ascii="Times New Roman" w:hAnsi="Times New Roman"/>
          <w:sz w:val="28"/>
          <w:szCs w:val="28"/>
        </w:rPr>
        <w:t>.</w:t>
      </w:r>
    </w:p>
    <w:p w:rsidR="006A7925" w:rsidRPr="006A7925" w:rsidRDefault="006A7925" w:rsidP="006A79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7925">
        <w:rPr>
          <w:rFonts w:ascii="Times New Roman" w:hAnsi="Times New Roman"/>
          <w:sz w:val="28"/>
          <w:szCs w:val="28"/>
        </w:rPr>
        <w:t>Прогнозні</w:t>
      </w:r>
      <w:proofErr w:type="spellEnd"/>
      <w:r w:rsidRPr="006A79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7925">
        <w:rPr>
          <w:rFonts w:ascii="Times New Roman" w:hAnsi="Times New Roman"/>
          <w:sz w:val="28"/>
          <w:szCs w:val="28"/>
        </w:rPr>
        <w:t>обсяги</w:t>
      </w:r>
      <w:proofErr w:type="spellEnd"/>
      <w:r w:rsidRPr="006A792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A7925">
        <w:rPr>
          <w:rFonts w:ascii="Times New Roman" w:hAnsi="Times New Roman"/>
          <w:sz w:val="28"/>
          <w:szCs w:val="28"/>
        </w:rPr>
        <w:t>джерела</w:t>
      </w:r>
      <w:proofErr w:type="spellEnd"/>
      <w:r w:rsidRPr="006A79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7925">
        <w:rPr>
          <w:rFonts w:ascii="Times New Roman" w:hAnsi="Times New Roman"/>
          <w:sz w:val="28"/>
          <w:szCs w:val="28"/>
        </w:rPr>
        <w:t>фінансування</w:t>
      </w:r>
      <w:proofErr w:type="spellEnd"/>
      <w:r w:rsidRPr="006A7925">
        <w:rPr>
          <w:rFonts w:ascii="Times New Roman" w:hAnsi="Times New Roman"/>
          <w:sz w:val="28"/>
          <w:szCs w:val="28"/>
        </w:rPr>
        <w:t xml:space="preserve"> (тис. грн.):</w:t>
      </w:r>
    </w:p>
    <w:p w:rsidR="006A7925" w:rsidRPr="006A7925" w:rsidRDefault="006A7925" w:rsidP="006A792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8143" w:type="dxa"/>
        <w:tblInd w:w="1179" w:type="dxa"/>
        <w:tblLayout w:type="fixed"/>
        <w:tblLook w:val="04A0" w:firstRow="1" w:lastRow="0" w:firstColumn="1" w:lastColumn="0" w:noHBand="0" w:noVBand="1"/>
      </w:tblPr>
      <w:tblGrid>
        <w:gridCol w:w="1908"/>
        <w:gridCol w:w="1848"/>
        <w:gridCol w:w="1127"/>
        <w:gridCol w:w="1134"/>
        <w:gridCol w:w="1134"/>
        <w:gridCol w:w="992"/>
      </w:tblGrid>
      <w:tr w:rsidR="006A7925" w:rsidRPr="006A7925" w:rsidTr="006A7925">
        <w:trPr>
          <w:trHeight w:val="42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925" w:rsidRPr="006A7925" w:rsidRDefault="006A7925" w:rsidP="00B471AD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7925">
              <w:rPr>
                <w:rFonts w:ascii="Times New Roman" w:hAnsi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7925" w:rsidRPr="006A7925" w:rsidRDefault="006A7925" w:rsidP="00B471AD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79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 </w:t>
            </w:r>
            <w:proofErr w:type="spellStart"/>
            <w:r w:rsidRPr="006A7925">
              <w:rPr>
                <w:rFonts w:ascii="Times New Roman" w:hAnsi="Times New Roman"/>
                <w:sz w:val="28"/>
                <w:szCs w:val="28"/>
                <w:lang w:val="uk-UA"/>
              </w:rPr>
              <w:t>фінансува-ння</w:t>
            </w:r>
            <w:proofErr w:type="spellEnd"/>
          </w:p>
          <w:p w:rsidR="006A7925" w:rsidRPr="006A7925" w:rsidRDefault="006A7925" w:rsidP="00B471AD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925" w:rsidRPr="006A7925" w:rsidRDefault="006A7925" w:rsidP="00B471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7925">
              <w:rPr>
                <w:rFonts w:ascii="Times New Roman" w:hAnsi="Times New Roman"/>
                <w:sz w:val="28"/>
                <w:szCs w:val="28"/>
                <w:lang w:val="uk-UA"/>
              </w:rPr>
              <w:t>У тому  числі  за роками</w:t>
            </w:r>
          </w:p>
        </w:tc>
      </w:tr>
      <w:tr w:rsidR="006A7925" w:rsidRPr="006A7925" w:rsidTr="006A7925">
        <w:trPr>
          <w:trHeight w:val="405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925" w:rsidRPr="006A7925" w:rsidRDefault="006A7925" w:rsidP="00B471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925" w:rsidRPr="006A7925" w:rsidRDefault="006A7925" w:rsidP="00B471A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925" w:rsidRPr="006A7925" w:rsidRDefault="006A7925" w:rsidP="00B471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7925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632ED2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7925" w:rsidRPr="006A7925" w:rsidRDefault="006A7925" w:rsidP="00B471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7925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632ED2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A7925" w:rsidRPr="006A7925" w:rsidRDefault="006A7925" w:rsidP="00B471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7925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632ED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7925" w:rsidRPr="006A7925" w:rsidRDefault="00632ED2" w:rsidP="00B471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2029</w:t>
            </w:r>
          </w:p>
        </w:tc>
      </w:tr>
      <w:tr w:rsidR="006A7925" w:rsidRPr="006A7925" w:rsidTr="006A7925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925" w:rsidRPr="006A7925" w:rsidRDefault="006A7925" w:rsidP="00B471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792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Бюджет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селищної ради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925" w:rsidRPr="006A7925" w:rsidRDefault="00632ED2" w:rsidP="00B471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28000,0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925" w:rsidRPr="006A7925" w:rsidRDefault="00632ED2" w:rsidP="00B471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7925" w:rsidRPr="006A7925" w:rsidRDefault="00632ED2" w:rsidP="00B471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925" w:rsidRPr="006A7925" w:rsidRDefault="00632ED2" w:rsidP="00B471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7925" w:rsidRPr="006A7925" w:rsidRDefault="00632ED2" w:rsidP="00B471AD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7000,0</w:t>
            </w:r>
          </w:p>
        </w:tc>
      </w:tr>
    </w:tbl>
    <w:p w:rsidR="006A7925" w:rsidRDefault="006A7925" w:rsidP="006A7925">
      <w:pPr>
        <w:ind w:left="360"/>
        <w:jc w:val="both"/>
        <w:rPr>
          <w:sz w:val="28"/>
          <w:szCs w:val="28"/>
        </w:rPr>
      </w:pPr>
    </w:p>
    <w:p w:rsidR="00C34A39" w:rsidRPr="006A7925" w:rsidRDefault="00C34A39" w:rsidP="006A7925">
      <w:pPr>
        <w:tabs>
          <w:tab w:val="left" w:pos="3990"/>
        </w:tabs>
        <w:rPr>
          <w:rFonts w:ascii="Times New Roman" w:hAnsi="Times New Roman"/>
          <w:sz w:val="28"/>
          <w:szCs w:val="28"/>
          <w:lang w:val="uk-UA"/>
        </w:rPr>
      </w:pPr>
    </w:p>
    <w:sectPr w:rsidR="00C34A39" w:rsidRPr="006A7925" w:rsidSect="00A42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B7B" w:rsidRDefault="007B7B7B" w:rsidP="000D6949">
      <w:pPr>
        <w:spacing w:after="0" w:line="240" w:lineRule="auto"/>
      </w:pPr>
      <w:r>
        <w:separator/>
      </w:r>
    </w:p>
  </w:endnote>
  <w:endnote w:type="continuationSeparator" w:id="0">
    <w:p w:rsidR="007B7B7B" w:rsidRDefault="007B7B7B" w:rsidP="000D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B7B" w:rsidRDefault="007B7B7B" w:rsidP="000D6949">
      <w:pPr>
        <w:spacing w:after="0" w:line="240" w:lineRule="auto"/>
      </w:pPr>
      <w:r>
        <w:separator/>
      </w:r>
    </w:p>
  </w:footnote>
  <w:footnote w:type="continuationSeparator" w:id="0">
    <w:p w:rsidR="007B7B7B" w:rsidRDefault="007B7B7B" w:rsidP="000D6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0128"/>
    <w:multiLevelType w:val="hybridMultilevel"/>
    <w:tmpl w:val="51B8954E"/>
    <w:lvl w:ilvl="0" w:tplc="D98C926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00A2B"/>
    <w:multiLevelType w:val="hybridMultilevel"/>
    <w:tmpl w:val="C29EBC14"/>
    <w:lvl w:ilvl="0" w:tplc="52C00F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EBC2C2C"/>
    <w:multiLevelType w:val="hybridMultilevel"/>
    <w:tmpl w:val="B68A49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A21F69"/>
    <w:multiLevelType w:val="hybridMultilevel"/>
    <w:tmpl w:val="A9BC3A66"/>
    <w:lvl w:ilvl="0" w:tplc="F2623EE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72794AF6"/>
    <w:multiLevelType w:val="hybridMultilevel"/>
    <w:tmpl w:val="48484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D086C"/>
    <w:multiLevelType w:val="hybridMultilevel"/>
    <w:tmpl w:val="D084DBE0"/>
    <w:lvl w:ilvl="0" w:tplc="C17665C6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A84"/>
    <w:rsid w:val="00045ED5"/>
    <w:rsid w:val="0007352B"/>
    <w:rsid w:val="000968F7"/>
    <w:rsid w:val="000D6949"/>
    <w:rsid w:val="00116696"/>
    <w:rsid w:val="0011730F"/>
    <w:rsid w:val="00175E03"/>
    <w:rsid w:val="001A56BC"/>
    <w:rsid w:val="001B2EB5"/>
    <w:rsid w:val="001C38A2"/>
    <w:rsid w:val="001D0A30"/>
    <w:rsid w:val="001E7237"/>
    <w:rsid w:val="001F051A"/>
    <w:rsid w:val="001F3F9F"/>
    <w:rsid w:val="00216118"/>
    <w:rsid w:val="00246151"/>
    <w:rsid w:val="00251184"/>
    <w:rsid w:val="00283785"/>
    <w:rsid w:val="002A6DB3"/>
    <w:rsid w:val="002C726D"/>
    <w:rsid w:val="003514D8"/>
    <w:rsid w:val="00383F46"/>
    <w:rsid w:val="003B491D"/>
    <w:rsid w:val="003C7A7E"/>
    <w:rsid w:val="003D0B25"/>
    <w:rsid w:val="003D23F1"/>
    <w:rsid w:val="003F1332"/>
    <w:rsid w:val="003F62AA"/>
    <w:rsid w:val="004124A5"/>
    <w:rsid w:val="00412A98"/>
    <w:rsid w:val="00421407"/>
    <w:rsid w:val="00430F83"/>
    <w:rsid w:val="004603B7"/>
    <w:rsid w:val="00495CD4"/>
    <w:rsid w:val="004B1A40"/>
    <w:rsid w:val="004D210C"/>
    <w:rsid w:val="00516A7B"/>
    <w:rsid w:val="0052541D"/>
    <w:rsid w:val="00574016"/>
    <w:rsid w:val="005810C7"/>
    <w:rsid w:val="00585DB7"/>
    <w:rsid w:val="00592076"/>
    <w:rsid w:val="005D2976"/>
    <w:rsid w:val="00605E71"/>
    <w:rsid w:val="00625C28"/>
    <w:rsid w:val="00632ED2"/>
    <w:rsid w:val="006625C6"/>
    <w:rsid w:val="006750BD"/>
    <w:rsid w:val="00692ED1"/>
    <w:rsid w:val="006A7925"/>
    <w:rsid w:val="006E4259"/>
    <w:rsid w:val="006F1D67"/>
    <w:rsid w:val="00711D36"/>
    <w:rsid w:val="00735876"/>
    <w:rsid w:val="00784061"/>
    <w:rsid w:val="007A7D42"/>
    <w:rsid w:val="007B7B7B"/>
    <w:rsid w:val="007D3DAA"/>
    <w:rsid w:val="008221E2"/>
    <w:rsid w:val="00831AE8"/>
    <w:rsid w:val="0085350D"/>
    <w:rsid w:val="008654AA"/>
    <w:rsid w:val="008741FB"/>
    <w:rsid w:val="00896A84"/>
    <w:rsid w:val="008B0BFA"/>
    <w:rsid w:val="008B213D"/>
    <w:rsid w:val="008D1E83"/>
    <w:rsid w:val="008F0421"/>
    <w:rsid w:val="00933C22"/>
    <w:rsid w:val="009736FB"/>
    <w:rsid w:val="0098024D"/>
    <w:rsid w:val="00992E25"/>
    <w:rsid w:val="009C20E4"/>
    <w:rsid w:val="009C4089"/>
    <w:rsid w:val="009C5CBE"/>
    <w:rsid w:val="009D227D"/>
    <w:rsid w:val="009F1D53"/>
    <w:rsid w:val="00A12BD0"/>
    <w:rsid w:val="00A425DC"/>
    <w:rsid w:val="00AD2575"/>
    <w:rsid w:val="00AD6496"/>
    <w:rsid w:val="00AF7C46"/>
    <w:rsid w:val="00B06DA1"/>
    <w:rsid w:val="00B13610"/>
    <w:rsid w:val="00B15606"/>
    <w:rsid w:val="00B20B4F"/>
    <w:rsid w:val="00B75206"/>
    <w:rsid w:val="00B76C16"/>
    <w:rsid w:val="00B91F46"/>
    <w:rsid w:val="00BD401E"/>
    <w:rsid w:val="00BE359B"/>
    <w:rsid w:val="00C02085"/>
    <w:rsid w:val="00C04023"/>
    <w:rsid w:val="00C1614F"/>
    <w:rsid w:val="00C1732D"/>
    <w:rsid w:val="00C26976"/>
    <w:rsid w:val="00C34A39"/>
    <w:rsid w:val="00C375C6"/>
    <w:rsid w:val="00C424C2"/>
    <w:rsid w:val="00C74D4B"/>
    <w:rsid w:val="00C763AE"/>
    <w:rsid w:val="00CC1A40"/>
    <w:rsid w:val="00D0555C"/>
    <w:rsid w:val="00D055FB"/>
    <w:rsid w:val="00D05A49"/>
    <w:rsid w:val="00D1567C"/>
    <w:rsid w:val="00D8088A"/>
    <w:rsid w:val="00D81F0D"/>
    <w:rsid w:val="00D83A35"/>
    <w:rsid w:val="00DA7D9C"/>
    <w:rsid w:val="00DD4374"/>
    <w:rsid w:val="00DE33C8"/>
    <w:rsid w:val="00DF6FB9"/>
    <w:rsid w:val="00E02613"/>
    <w:rsid w:val="00E467F2"/>
    <w:rsid w:val="00E62B0D"/>
    <w:rsid w:val="00ED215A"/>
    <w:rsid w:val="00ED7729"/>
    <w:rsid w:val="00EE402C"/>
    <w:rsid w:val="00F0451A"/>
    <w:rsid w:val="00F42B61"/>
    <w:rsid w:val="00F530C3"/>
    <w:rsid w:val="00FC1B86"/>
    <w:rsid w:val="00FC5A42"/>
    <w:rsid w:val="00FD6838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DE03"/>
  <w15:docId w15:val="{C7939BEE-9B97-452E-AD08-6AB08E79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5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D7729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4">
    <w:name w:val="No Spacing"/>
    <w:qFormat/>
    <w:rsid w:val="00ED7729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ED7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qFormat/>
    <w:rsid w:val="00ED772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D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72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2ED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02613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0D6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D694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0D6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D69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&#1077;&#1089;&#1110;&#1103;\&#1056;&#1110;&#1096;&#1077;&#1085;&#1085;&#1103;%20&#1087;&#1088;&#1086;%20&#1058;&#1055;&#1042;%20%20%20&#1046;&#1050;&#1043;\&#1056;&#1110;&#1096;&#1077;&#1085;&#1085;&#1103;%20&#1087;&#1088;&#1086;%20&#1058;&#1055;&#1042;%20%20%20&#1046;&#1050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ТПВ   ЖКГ</Template>
  <TotalTime>5</TotalTime>
  <Pages>6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4</cp:revision>
  <cp:lastPrinted>2020-09-22T13:53:00Z</cp:lastPrinted>
  <dcterms:created xsi:type="dcterms:W3CDTF">2025-11-10T12:12:00Z</dcterms:created>
  <dcterms:modified xsi:type="dcterms:W3CDTF">2026-01-29T09:52:00Z</dcterms:modified>
</cp:coreProperties>
</file>